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tabs>
          <w:tab w:val="left" w:pos="4371" w:leader="none"/>
          <w:tab w:val="left" w:pos="5507" w:leader="none"/>
        </w:tabs>
        <w:spacing w:lineRule="auto" w:line="480" w:before="140" w:after="0"/>
        <w:rPr>
          <w:color w:val="000000"/>
        </w:rPr>
      </w:pPr>
      <w:r>
        <w:rPr/>
        <w:drawing>
          <wp:inline distT="0" distB="0" distL="0" distR="0">
            <wp:extent cx="635000" cy="67818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635000" cy="678180"/>
                    </a:xfrm>
                    <a:prstGeom prst="rect">
                      <a:avLst/>
                    </a:prstGeom>
                  </pic:spPr>
                </pic:pic>
              </a:graphicData>
            </a:graphic>
          </wp:inline>
        </w:drawing>
      </w:r>
      <w:r>
        <w:rPr>
          <w:rFonts w:cs="Arial" w:ascii="Arial" w:hAnsi="Arial"/>
          <w:b w:val="false"/>
          <w:bCs w:val="false"/>
          <w:color w:val="000000"/>
          <w:sz w:val="26"/>
          <w:szCs w:val="26"/>
        </w:rPr>
        <w:t xml:space="preserve"> </w:t>
      </w:r>
    </w:p>
    <w:p>
      <w:pPr>
        <w:pStyle w:val="2"/>
        <w:rPr>
          <w:i w:val="false"/>
          <w:i w:val="false"/>
          <w:iCs w:val="false"/>
          <w:sz w:val="32"/>
          <w:szCs w:val="32"/>
        </w:rPr>
      </w:pPr>
      <w:r>
        <w:rPr>
          <w:i w:val="false"/>
          <w:iCs w:val="false"/>
          <w:color w:val="000000"/>
          <w:sz w:val="32"/>
          <w:szCs w:val="32"/>
        </w:rPr>
        <w:t xml:space="preserve">АДМИНИСТРАЦИЯ </w:t>
      </w:r>
    </w:p>
    <w:p>
      <w:pPr>
        <w:pStyle w:val="2"/>
        <w:rPr>
          <w:i w:val="false"/>
          <w:i w:val="false"/>
          <w:iCs w:val="false"/>
          <w:sz w:val="32"/>
          <w:szCs w:val="32"/>
        </w:rPr>
      </w:pPr>
      <w:r>
        <w:rPr>
          <w:i w:val="false"/>
          <w:iCs w:val="false"/>
          <w:color w:val="000000"/>
          <w:sz w:val="32"/>
          <w:szCs w:val="32"/>
        </w:rPr>
        <w:t>ТОБОЛЬСКОГО МУНИЦИПАЛЬНОГО РАЙОНА</w:t>
      </w:r>
    </w:p>
    <w:p>
      <w:pPr>
        <w:pStyle w:val="Normal"/>
        <w:tabs>
          <w:tab w:val="left" w:pos="3324" w:leader="none"/>
        </w:tabs>
        <w:spacing w:lineRule="auto" w:line="480" w:before="0" w:after="0"/>
        <w:rPr>
          <w:b/>
          <w:b/>
          <w:sz w:val="32"/>
          <w:szCs w:val="32"/>
        </w:rPr>
      </w:pPr>
      <w:r>
        <mc:AlternateContent>
          <mc:Choice Requires="wps">
            <w:drawing>
              <wp:anchor behindDoc="0" distT="0" distB="0" distL="114300" distR="114300" simplePos="0" locked="0" layoutInCell="1" allowOverlap="1" relativeHeight="3">
                <wp:simplePos x="0" y="0"/>
                <wp:positionH relativeFrom="column">
                  <wp:posOffset>0</wp:posOffset>
                </wp:positionH>
                <wp:positionV relativeFrom="paragraph">
                  <wp:posOffset>78740</wp:posOffset>
                </wp:positionV>
                <wp:extent cx="6059170" cy="3810"/>
                <wp:effectExtent l="0" t="19050" r="40005" b="38100"/>
                <wp:wrapNone/>
                <wp:docPr id="2" name="Прямая соединительная линия 4"/>
                <a:graphic xmlns:a="http://schemas.openxmlformats.org/drawingml/2006/main">
                  <a:graphicData uri="http://schemas.microsoft.com/office/word/2010/wordprocessingShape">
                    <wps:wsp>
                      <wps:cNvSpPr/>
                      <wps:spPr>
                        <a:xfrm>
                          <a:off x="0" y="0"/>
                          <a:ext cx="6058440" cy="1800"/>
                        </a:xfrm>
                        <a:prstGeom prst="line">
                          <a:avLst/>
                        </a:prstGeom>
                        <a:ln w="60480">
                          <a:solidFill>
                            <a:srgbClr val="000000"/>
                          </a:solidFill>
                          <a:round/>
                        </a:ln>
                      </wps:spPr>
                      <wps:style>
                        <a:lnRef idx="0"/>
                        <a:fillRef idx="0"/>
                        <a:effectRef idx="0"/>
                        <a:fontRef idx="minor"/>
                      </wps:style>
                      <wps:bodyPr/>
                    </wps:wsp>
                  </a:graphicData>
                </a:graphic>
              </wp:anchor>
            </w:drawing>
          </mc:Choice>
          <mc:Fallback>
            <w:pict>
              <v:line id="shape_0" from="0pt,6.2pt" to="477pt,6.3pt" ID="Прямая соединительная линия 4" stroked="t" style="position:absolute">
                <v:stroke color="black" weight="60480" joinstyle="round" endcap="flat"/>
                <v:fill o:detectmouseclick="t" on="false"/>
              </v:line>
            </w:pict>
          </mc:Fallback>
        </mc:AlternateContent>
      </w:r>
      <w:r>
        <w:rPr>
          <w:b/>
          <w:color w:val="000000"/>
          <w:sz w:val="32"/>
          <w:szCs w:val="32"/>
        </w:rPr>
        <w:tab/>
      </w:r>
    </w:p>
    <w:p>
      <w:pPr>
        <w:pStyle w:val="8"/>
        <w:spacing w:lineRule="auto" w:line="480"/>
        <w:jc w:val="center"/>
        <w:rPr>
          <w:b/>
          <w:b/>
          <w:sz w:val="32"/>
          <w:szCs w:val="32"/>
        </w:rPr>
      </w:pPr>
      <w:r>
        <w:rPr>
          <w:b/>
          <w:color w:val="000000"/>
          <w:sz w:val="32"/>
          <w:szCs w:val="32"/>
        </w:rPr>
        <w:t>П О С Т А Н О В Л Е Н И Е</w:t>
      </w:r>
    </w:p>
    <w:p>
      <w:pPr>
        <w:pStyle w:val="Normal"/>
        <w:spacing w:lineRule="auto" w:line="480" w:before="0" w:after="0"/>
        <w:rPr>
          <w:color w:val="000000"/>
        </w:rPr>
      </w:pPr>
      <w:r>
        <w:rPr>
          <w:color w:val="000000"/>
          <w:sz w:val="26"/>
          <w:szCs w:val="26"/>
        </w:rPr>
        <w:t>_____________                                                                                                 № __________</w:t>
      </w:r>
    </w:p>
    <w:p>
      <w:pPr>
        <w:pStyle w:val="Normal"/>
        <w:spacing w:before="0" w:after="0"/>
        <w:jc w:val="center"/>
        <w:rPr>
          <w:color w:val="000000"/>
        </w:rPr>
      </w:pPr>
      <w:r>
        <w:rPr>
          <w:color w:val="000000"/>
        </w:rPr>
        <w:t>г.Тобольск</w:t>
      </w:r>
    </w:p>
    <w:p>
      <w:pPr>
        <w:pStyle w:val="Normal"/>
        <w:spacing w:before="0" w:after="0"/>
        <w:jc w:val="center"/>
        <w:rPr>
          <w:color w:val="000000"/>
        </w:rPr>
      </w:pPr>
      <w:r>
        <w:rPr>
          <w:color w:val="000000"/>
        </w:rPr>
      </w:r>
    </w:p>
    <w:p>
      <w:pPr>
        <w:pStyle w:val="ConsPlusTitle"/>
        <w:jc w:val="center"/>
        <w:rPr>
          <w:rFonts w:ascii="Arial" w:hAnsi="Arial"/>
          <w:sz w:val="26"/>
          <w:szCs w:val="26"/>
        </w:rPr>
      </w:pPr>
      <w:r>
        <w:rPr>
          <w:rFonts w:cs="Arial" w:ascii="Arial" w:hAnsi="Arial"/>
          <w:color w:val="000000"/>
          <w:sz w:val="26"/>
          <w:szCs w:val="26"/>
        </w:rPr>
        <w:t xml:space="preserve">«Об утверждении шкалы для оценки критериев сопоставления заявок на участие в открытом конкурсе при осуществлении закупок на выполнение работ, связанных с осуществлением регулярных перевозок пассажиров и багажа автомобильным транспортом по регулируемым тарифам, и в открытом конкурсе на право получения свидетельства об осуществлении перевозок по одному или нескольким межмуниципальным маршрутам регулярных перевозок </w:t>
      </w:r>
    </w:p>
    <w:p>
      <w:pPr>
        <w:pStyle w:val="ConsPlusTitle"/>
        <w:jc w:val="center"/>
        <w:rPr>
          <w:rFonts w:ascii="Arial" w:hAnsi="Arial"/>
          <w:sz w:val="26"/>
          <w:szCs w:val="26"/>
        </w:rPr>
      </w:pPr>
      <w:r>
        <w:rPr>
          <w:rFonts w:cs="Arial" w:ascii="Arial" w:hAnsi="Arial"/>
          <w:color w:val="000000"/>
          <w:sz w:val="26"/>
          <w:szCs w:val="26"/>
        </w:rPr>
        <w:t xml:space="preserve">в Тобольском муниципальном районе» </w:t>
      </w:r>
    </w:p>
    <w:p>
      <w:pPr>
        <w:pStyle w:val="ConsPlusNormal"/>
        <w:jc w:val="both"/>
        <w:rPr>
          <w:rFonts w:ascii="Arial" w:hAnsi="Arial" w:cs="Arial"/>
          <w:color w:val="000000"/>
          <w:sz w:val="26"/>
          <w:szCs w:val="26"/>
        </w:rPr>
      </w:pPr>
      <w:r>
        <w:rPr>
          <w:rFonts w:cs="Arial" w:ascii="Arial" w:hAnsi="Arial"/>
          <w:color w:val="000000"/>
          <w:sz w:val="26"/>
          <w:szCs w:val="26"/>
        </w:rPr>
      </w:r>
    </w:p>
    <w:p>
      <w:pPr>
        <w:pStyle w:val="Normal"/>
        <w:spacing w:lineRule="auto" w:line="240" w:before="0" w:after="0"/>
        <w:ind w:firstLine="540"/>
        <w:jc w:val="both"/>
        <w:rPr/>
      </w:pPr>
      <w:r>
        <w:rPr>
          <w:rFonts w:eastAsia="Times New Roman" w:cs="Arial" w:ascii="Arial" w:hAnsi="Arial"/>
          <w:b w:val="false"/>
          <w:i w:val="false"/>
          <w:strike w:val="false"/>
          <w:dstrike w:val="false"/>
          <w:color w:val="000000"/>
          <w:sz w:val="26"/>
          <w:szCs w:val="26"/>
          <w:u w:val="none"/>
          <w:lang w:val="ru-RU" w:eastAsia="ru-RU" w:bidi="ar-SA"/>
        </w:rPr>
        <w:t>В соответствии с частью 1.1 статьи 50 Федерального закона от 05.04.2013 N 44-ФЗ "О контрактной системе в сфере закупок товаров, работ, услуг для обеспечения государственных и муниципальных нужд", частью 4 статьи 24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постановлением Правительства Тюменской области от 28 декабря 2016г. N 612-П «Об утверждении шкалы для оценки критериев сопоставления заявок на участие в открытом конкурсе при осуществлении закупок на выполнение работ, связанных с осуществлением регулярных перевозок пассажиров и багажа автомобильным транспортом по регулируемым тарифам, и в открытом конкурсе на право получения свидетельства об осуществлении перевозок по одному или нескольким межмуниципальным маршрутам регулярных перевозок в Тюменской области», руководствуясь Уставом Тобольского муниципального района:</w:t>
      </w:r>
    </w:p>
    <w:p>
      <w:pPr>
        <w:pStyle w:val="ConsPlusNormal"/>
        <w:spacing w:lineRule="auto" w:line="240" w:before="0" w:after="0"/>
        <w:ind w:firstLine="540"/>
        <w:jc w:val="both"/>
        <w:rPr/>
      </w:pPr>
      <w:r>
        <w:rPr>
          <w:rFonts w:cs="Arial" w:ascii="Arial" w:hAnsi="Arial"/>
          <w:color w:val="000000"/>
          <w:sz w:val="26"/>
          <w:szCs w:val="26"/>
        </w:rPr>
        <w:t xml:space="preserve">1.  </w:t>
      </w:r>
      <w:r>
        <w:rPr>
          <w:rFonts w:cs="Arial"/>
          <w:b w:val="false"/>
          <w:i w:val="false"/>
          <w:strike w:val="false"/>
          <w:dstrike w:val="false"/>
          <w:color w:val="000000"/>
          <w:sz w:val="22"/>
          <w:szCs w:val="26"/>
          <w:u w:val="none"/>
        </w:rPr>
        <w:t xml:space="preserve"> </w:t>
      </w:r>
      <w:r>
        <w:rPr>
          <w:rFonts w:eastAsia="Times New Roman" w:cs="Arial" w:ascii="Arial" w:hAnsi="Arial"/>
          <w:b w:val="false"/>
          <w:i w:val="false"/>
          <w:strike w:val="false"/>
          <w:dstrike w:val="false"/>
          <w:color w:val="000000"/>
          <w:sz w:val="26"/>
          <w:szCs w:val="26"/>
          <w:u w:val="none"/>
          <w:lang w:val="ru-RU" w:eastAsia="ru-RU" w:bidi="ar-SA"/>
        </w:rPr>
        <w:t>Утвердить шкалу для оценки критериев сопоставления заявок на участие в открытом конкурсе при осуществлении закупок на выполнение работ, связанных с осуществлением регулярных перевозок пассажиров и багажа автомобильным транспортом по регулируемым тарифам, и в открытом конкурсе на право получения свидетельства об осуществлении перевозок по одному или нескольким межмуниципальным маршрутам регулярных перевозок в Тобольском муниципальном районе согласно приложению к настоящему постановлению.</w:t>
      </w:r>
    </w:p>
    <w:p>
      <w:pPr>
        <w:pStyle w:val="ConsPlusNormal"/>
        <w:spacing w:lineRule="auto" w:line="240" w:before="0" w:after="0"/>
        <w:ind w:firstLine="540"/>
        <w:jc w:val="both"/>
        <w:rPr/>
      </w:pPr>
      <w:r>
        <w:rPr>
          <w:rFonts w:eastAsia="Times New Roman" w:cs="Arial" w:ascii="Arial" w:hAnsi="Arial"/>
          <w:b w:val="false"/>
          <w:i w:val="false"/>
          <w:strike w:val="false"/>
          <w:dstrike w:val="false"/>
          <w:color w:val="000000"/>
          <w:sz w:val="26"/>
          <w:szCs w:val="26"/>
          <w:u w:val="none"/>
          <w:lang w:val="ru-RU" w:eastAsia="ru-RU" w:bidi="ar-SA"/>
        </w:rPr>
        <w:t>2.  Постановление Администрации Тобольского муниципального района №11 от 17.02.2017 г. «Об утверждении шкалы для оценки критериев сопоставления заявок на участие в открытом конкурсе направо получения свидетельства об осуществлении перевозок по одному или нескольким межмуниципальным маршрутам регулярных перевозок в Тобольском муниципальном районе» считать утратившим силу.</w:t>
      </w:r>
    </w:p>
    <w:p>
      <w:pPr>
        <w:pStyle w:val="ConsPlusNormal"/>
        <w:ind w:firstLine="540"/>
        <w:jc w:val="both"/>
        <w:rPr/>
      </w:pPr>
      <w:r>
        <w:rPr>
          <w:rFonts w:cs="Arial" w:ascii="Arial" w:hAnsi="Arial"/>
          <w:color w:val="000000"/>
          <w:sz w:val="26"/>
          <w:szCs w:val="26"/>
        </w:rPr>
        <w:t xml:space="preserve">3. Настоящее постановление опубликовать в газете «Советская Сибирь» и на официальном сайте Тобольского муниципального района </w:t>
      </w:r>
      <w:hyperlink r:id="rId3">
        <w:r>
          <w:rPr>
            <w:rStyle w:val="Style11"/>
            <w:rFonts w:cs="Arial" w:ascii="Arial" w:hAnsi="Arial"/>
            <w:color w:val="000000"/>
            <w:sz w:val="26"/>
            <w:szCs w:val="26"/>
          </w:rPr>
          <w:t>http://tobolsk-mr.admtyumen.ru</w:t>
        </w:r>
      </w:hyperlink>
      <w:r>
        <w:rPr>
          <w:rFonts w:cs="Arial" w:ascii="Arial" w:hAnsi="Arial"/>
          <w:color w:val="000000"/>
          <w:sz w:val="26"/>
          <w:szCs w:val="26"/>
          <w:u w:val="single"/>
        </w:rPr>
        <w:t>.</w:t>
      </w:r>
    </w:p>
    <w:p>
      <w:pPr>
        <w:pStyle w:val="ConsPlusNormal"/>
        <w:ind w:firstLine="540"/>
        <w:jc w:val="both"/>
        <w:rPr/>
      </w:pPr>
      <w:r>
        <w:rPr>
          <w:rFonts w:cs="Arial" w:ascii="Arial" w:hAnsi="Arial"/>
          <w:color w:val="000000"/>
          <w:sz w:val="26"/>
          <w:szCs w:val="26"/>
        </w:rPr>
        <w:t>4. Контроль за исполнением настоящего постановления оставляю за собой.</w:t>
      </w:r>
    </w:p>
    <w:p>
      <w:pPr>
        <w:pStyle w:val="ConsPlusTitle"/>
        <w:spacing w:before="0" w:after="0"/>
        <w:jc w:val="center"/>
        <w:rPr>
          <w:rFonts w:ascii="Arial" w:hAnsi="Arial" w:cs="Arial"/>
          <w:color w:val="000000"/>
          <w:sz w:val="26"/>
          <w:szCs w:val="26"/>
        </w:rPr>
      </w:pPr>
      <w:r>
        <w:rPr>
          <w:rFonts w:cs="Arial" w:ascii="Arial" w:hAnsi="Arial"/>
          <w:color w:val="000000"/>
          <w:sz w:val="26"/>
          <w:szCs w:val="26"/>
        </w:rPr>
      </w:r>
    </w:p>
    <w:p>
      <w:pPr>
        <w:pStyle w:val="Normal"/>
        <w:spacing w:lineRule="auto" w:line="240" w:before="0" w:after="0"/>
        <w:jc w:val="both"/>
        <w:rPr>
          <w:rFonts w:ascii="Arial" w:hAnsi="Arial" w:cs="Arial"/>
          <w:color w:val="000000" w:themeColor="text1"/>
          <w:sz w:val="26"/>
          <w:szCs w:val="26"/>
        </w:rPr>
      </w:pPr>
      <w:r>
        <w:rPr>
          <w:rFonts w:cs="Arial" w:ascii="Arial" w:hAnsi="Arial"/>
          <w:color w:val="000000" w:themeColor="text1"/>
          <w:sz w:val="26"/>
          <w:szCs w:val="26"/>
        </w:rPr>
      </w:r>
    </w:p>
    <w:p>
      <w:pPr>
        <w:pStyle w:val="Normal"/>
        <w:spacing w:lineRule="auto" w:line="240" w:before="0" w:after="0"/>
        <w:jc w:val="both"/>
        <w:rPr>
          <w:rFonts w:ascii="Arial" w:hAnsi="Arial" w:cs="Arial"/>
          <w:color w:val="000000" w:themeColor="text1"/>
          <w:sz w:val="26"/>
          <w:szCs w:val="26"/>
        </w:rPr>
      </w:pPr>
      <w:r>
        <w:rPr>
          <w:rFonts w:cs="Arial" w:ascii="Arial" w:hAnsi="Arial"/>
          <w:color w:val="000000" w:themeColor="text1"/>
          <w:sz w:val="26"/>
          <w:szCs w:val="26"/>
        </w:rPr>
      </w:r>
    </w:p>
    <w:p>
      <w:pPr>
        <w:pStyle w:val="Normal"/>
        <w:spacing w:lineRule="auto" w:line="240" w:before="0" w:after="0"/>
        <w:jc w:val="both"/>
        <w:rPr>
          <w:rFonts w:ascii="Arial" w:hAnsi="Arial" w:cs="Arial"/>
          <w:color w:val="000000" w:themeColor="text1"/>
          <w:sz w:val="26"/>
          <w:szCs w:val="26"/>
        </w:rPr>
      </w:pPr>
      <w:r>
        <w:rPr>
          <w:rFonts w:cs="Arial" w:ascii="Arial" w:hAnsi="Arial"/>
          <w:color w:val="000000" w:themeColor="text1"/>
          <w:sz w:val="26"/>
          <w:szCs w:val="26"/>
        </w:rPr>
      </w:r>
    </w:p>
    <w:p>
      <w:pPr>
        <w:pStyle w:val="Normal"/>
        <w:spacing w:lineRule="auto" w:line="240" w:before="0" w:after="0"/>
        <w:jc w:val="both"/>
        <w:rPr>
          <w:rFonts w:ascii="Arial" w:hAnsi="Arial" w:cs="Arial"/>
          <w:color w:val="000000" w:themeColor="text1"/>
          <w:sz w:val="26"/>
          <w:szCs w:val="26"/>
        </w:rPr>
      </w:pPr>
      <w:r>
        <w:rPr>
          <w:rFonts w:cs="Arial" w:ascii="Arial" w:hAnsi="Arial"/>
          <w:color w:val="000000" w:themeColor="text1"/>
          <w:sz w:val="26"/>
          <w:szCs w:val="26"/>
        </w:rPr>
      </w:r>
    </w:p>
    <w:p>
      <w:pPr>
        <w:pStyle w:val="Normal"/>
        <w:spacing w:lineRule="auto" w:line="240" w:before="0" w:after="0"/>
        <w:jc w:val="both"/>
        <w:rPr>
          <w:color w:val="000000"/>
        </w:rPr>
      </w:pPr>
      <w:r>
        <w:rPr>
          <w:rFonts w:cs="Arial" w:ascii="Arial" w:hAnsi="Arial"/>
          <w:color w:val="000000" w:themeColor="text1"/>
          <w:sz w:val="26"/>
          <w:szCs w:val="26"/>
        </w:rPr>
        <w:t>Заместитель</w:t>
      </w:r>
    </w:p>
    <w:p>
      <w:pPr>
        <w:pStyle w:val="Normal"/>
        <w:spacing w:lineRule="auto" w:line="240" w:before="0" w:after="0"/>
        <w:jc w:val="both"/>
        <w:rPr>
          <w:color w:val="000000"/>
        </w:rPr>
      </w:pPr>
      <w:r>
        <w:rPr>
          <w:rFonts w:cs="Arial" w:ascii="Arial" w:hAnsi="Arial"/>
          <w:color w:val="000000" w:themeColor="text1"/>
          <w:sz w:val="26"/>
          <w:szCs w:val="26"/>
        </w:rPr>
        <w:t>Главы  района                                                                                М.А. Данилова</w:t>
      </w:r>
    </w:p>
    <w:p>
      <w:pPr>
        <w:pStyle w:val="ConsPlusNormal"/>
        <w:spacing w:before="0" w:after="0"/>
        <w:jc w:val="both"/>
        <w:rPr>
          <w:rFonts w:ascii="Arial" w:hAnsi="Arial" w:cs="Arial"/>
          <w:color w:val="000000" w:themeColor="text1"/>
          <w:sz w:val="26"/>
          <w:szCs w:val="26"/>
        </w:rPr>
      </w:pPr>
      <w:r>
        <w:rPr>
          <w:rFonts w:cs="Arial" w:ascii="Arial" w:hAnsi="Arial"/>
          <w:color w:val="000000" w:themeColor="text1"/>
          <w:sz w:val="26"/>
          <w:szCs w:val="26"/>
        </w:rPr>
      </w:r>
    </w:p>
    <w:p>
      <w:pPr>
        <w:pStyle w:val="Normal"/>
        <w:rPr>
          <w:rFonts w:ascii="Arial" w:hAnsi="Arial" w:cs="Arial"/>
          <w:color w:val="000000" w:themeColor="text1"/>
          <w:sz w:val="26"/>
          <w:szCs w:val="26"/>
        </w:rPr>
      </w:pPr>
      <w:r>
        <w:rPr>
          <w:rFonts w:cs="Arial" w:ascii="Arial" w:hAnsi="Arial"/>
          <w:color w:val="000000" w:themeColor="text1"/>
          <w:sz w:val="26"/>
          <w:szCs w:val="26"/>
        </w:rPr>
      </w:r>
    </w:p>
    <w:p>
      <w:pPr>
        <w:pStyle w:val="Normal"/>
        <w:rPr>
          <w:rFonts w:ascii="Arial" w:hAnsi="Arial" w:cs="Arial"/>
          <w:color w:val="000000" w:themeColor="text1"/>
          <w:sz w:val="26"/>
          <w:szCs w:val="26"/>
        </w:rPr>
      </w:pPr>
      <w:r>
        <w:rPr>
          <w:rFonts w:cs="Arial" w:ascii="Arial" w:hAnsi="Arial"/>
          <w:color w:val="000000" w:themeColor="text1"/>
          <w:sz w:val="26"/>
          <w:szCs w:val="26"/>
        </w:rPr>
      </w:r>
      <w:r>
        <w:br w:type="page"/>
      </w:r>
    </w:p>
    <w:p>
      <w:pPr>
        <w:pStyle w:val="Normal"/>
        <w:rPr>
          <w:rFonts w:ascii="Arial" w:hAnsi="Arial" w:cs="Arial"/>
          <w:color w:val="000000" w:themeColor="text1"/>
          <w:sz w:val="26"/>
          <w:szCs w:val="26"/>
        </w:rPr>
      </w:pPr>
      <w:r>
        <w:rPr>
          <w:rFonts w:cs="Arial" w:ascii="Arial" w:hAnsi="Arial"/>
          <w:color w:val="000000" w:themeColor="text1"/>
          <w:sz w:val="26"/>
          <w:szCs w:val="26"/>
        </w:rPr>
      </w:r>
    </w:p>
    <w:p>
      <w:pPr>
        <w:pStyle w:val="ConsPlusTitle"/>
        <w:jc w:val="right"/>
        <w:rPr/>
      </w:pPr>
      <w:r>
        <w:rPr>
          <w:rFonts w:cs="Arial" w:ascii="Arial" w:hAnsi="Arial"/>
          <w:b w:val="false"/>
          <w:color w:val="000000"/>
          <w:sz w:val="26"/>
          <w:szCs w:val="26"/>
        </w:rPr>
        <w:t>Приложение</w:t>
      </w:r>
    </w:p>
    <w:p>
      <w:pPr>
        <w:pStyle w:val="ConsPlusTitle"/>
        <w:jc w:val="right"/>
        <w:rPr>
          <w:color w:val="000000"/>
        </w:rPr>
      </w:pPr>
      <w:r>
        <w:rPr>
          <w:rFonts w:cs="Arial" w:ascii="Arial" w:hAnsi="Arial"/>
          <w:b w:val="false"/>
          <w:color w:val="000000"/>
          <w:sz w:val="26"/>
          <w:szCs w:val="26"/>
        </w:rPr>
        <w:t xml:space="preserve"> </w:t>
      </w:r>
      <w:r>
        <w:rPr>
          <w:rFonts w:cs="Arial" w:ascii="Arial" w:hAnsi="Arial"/>
          <w:b w:val="false"/>
          <w:color w:val="000000"/>
          <w:sz w:val="26"/>
          <w:szCs w:val="26"/>
        </w:rPr>
        <w:t>к постановлению Администрации</w:t>
      </w:r>
    </w:p>
    <w:p>
      <w:pPr>
        <w:pStyle w:val="ConsPlusTitle"/>
        <w:jc w:val="right"/>
        <w:rPr>
          <w:rFonts w:ascii="Arial" w:hAnsi="Arial" w:cs="Arial"/>
          <w:b w:val="false"/>
          <w:b w:val="false"/>
          <w:sz w:val="26"/>
          <w:szCs w:val="26"/>
        </w:rPr>
      </w:pPr>
      <w:r>
        <w:rPr>
          <w:rFonts w:cs="Arial" w:ascii="Arial" w:hAnsi="Arial"/>
          <w:b w:val="false"/>
          <w:color w:val="000000"/>
          <w:sz w:val="26"/>
          <w:szCs w:val="26"/>
        </w:rPr>
        <w:t xml:space="preserve"> </w:t>
      </w:r>
      <w:r>
        <w:rPr>
          <w:rFonts w:cs="Arial" w:ascii="Arial" w:hAnsi="Arial"/>
          <w:b w:val="false"/>
          <w:color w:val="000000"/>
          <w:sz w:val="26"/>
          <w:szCs w:val="26"/>
        </w:rPr>
        <w:t xml:space="preserve">Тобольского муниципального района </w:t>
      </w:r>
    </w:p>
    <w:p>
      <w:pPr>
        <w:pStyle w:val="ConsPlusTitle"/>
        <w:jc w:val="right"/>
        <w:rPr>
          <w:color w:val="000000"/>
        </w:rPr>
      </w:pPr>
      <w:r>
        <w:rPr>
          <w:rFonts w:cs="Arial" w:ascii="Arial" w:hAnsi="Arial"/>
          <w:b w:val="false"/>
          <w:color w:val="000000"/>
          <w:sz w:val="26"/>
          <w:szCs w:val="26"/>
        </w:rPr>
        <w:t>от _____________ № _____</w:t>
      </w:r>
    </w:p>
    <w:p>
      <w:pPr>
        <w:pStyle w:val="ConsPlusTitle"/>
        <w:jc w:val="center"/>
        <w:rPr>
          <w:rFonts w:ascii="Arial" w:hAnsi="Arial" w:cs="Arial"/>
          <w:color w:val="000000"/>
          <w:sz w:val="26"/>
          <w:szCs w:val="26"/>
        </w:rPr>
      </w:pPr>
      <w:r>
        <w:rPr>
          <w:rFonts w:cs="Arial" w:ascii="Arial" w:hAnsi="Arial"/>
          <w:color w:val="000000"/>
          <w:sz w:val="26"/>
          <w:szCs w:val="26"/>
        </w:rPr>
      </w:r>
    </w:p>
    <w:p>
      <w:pPr>
        <w:pStyle w:val="ConsPlusTitle"/>
        <w:spacing w:lineRule="auto" w:line="240" w:before="0" w:after="0"/>
        <w:jc w:val="center"/>
        <w:rPr>
          <w:rFonts w:ascii="Arial" w:hAnsi="Arial" w:cs="Arial"/>
          <w:color w:val="000000"/>
          <w:sz w:val="26"/>
          <w:szCs w:val="26"/>
        </w:rPr>
      </w:pPr>
      <w:r>
        <w:rPr>
          <w:rFonts w:eastAsia="Times New Roman" w:cs="Arial" w:ascii="Arial" w:hAnsi="Arial"/>
          <w:b/>
          <w:bCs/>
          <w:i w:val="false"/>
          <w:strike w:val="false"/>
          <w:dstrike w:val="false"/>
          <w:color w:val="000000"/>
          <w:sz w:val="26"/>
          <w:szCs w:val="26"/>
          <w:u w:val="none"/>
          <w:lang w:val="ru-RU" w:eastAsia="ru-RU" w:bidi="ar-SA"/>
        </w:rPr>
        <w:t xml:space="preserve"> </w:t>
      </w:r>
      <w:r>
        <w:rPr>
          <w:rFonts w:eastAsia="Times New Roman" w:cs="Arial" w:ascii="Arial" w:hAnsi="Arial"/>
          <w:b/>
          <w:bCs/>
          <w:i w:val="false"/>
          <w:strike w:val="false"/>
          <w:dstrike w:val="false"/>
          <w:color w:val="000000"/>
          <w:sz w:val="26"/>
          <w:szCs w:val="26"/>
          <w:u w:val="none"/>
          <w:lang w:val="ru-RU" w:eastAsia="ru-RU" w:bidi="ar-SA"/>
        </w:rPr>
        <w:t>Шкала для оценки критериев сопоставления заявок на участие</w:t>
      </w:r>
    </w:p>
    <w:p>
      <w:pPr>
        <w:pStyle w:val="Style16"/>
        <w:spacing w:lineRule="auto" w:line="240" w:before="0" w:after="0"/>
        <w:jc w:val="center"/>
        <w:rPr>
          <w:rFonts w:ascii="Arial" w:hAnsi="Arial" w:eastAsia="Times New Roman" w:cs="Arial"/>
          <w:b/>
          <w:b/>
          <w:bCs/>
          <w:i w:val="false"/>
          <w:i w:val="false"/>
          <w:strike w:val="false"/>
          <w:dstrike w:val="false"/>
          <w:color w:val="000000"/>
          <w:sz w:val="26"/>
          <w:szCs w:val="26"/>
          <w:u w:val="none"/>
          <w:lang w:val="ru-RU" w:eastAsia="ru-RU" w:bidi="ar-SA"/>
        </w:rPr>
      </w:pPr>
      <w:r>
        <w:rPr>
          <w:rFonts w:eastAsia="Times New Roman" w:cs="Arial" w:ascii="Arial" w:hAnsi="Arial"/>
          <w:b/>
          <w:bCs/>
          <w:i w:val="false"/>
          <w:strike w:val="false"/>
          <w:dstrike w:val="false"/>
          <w:color w:val="000000"/>
          <w:sz w:val="26"/>
          <w:szCs w:val="26"/>
          <w:u w:val="none"/>
          <w:lang w:val="ru-RU" w:eastAsia="ru-RU" w:bidi="ar-SA"/>
        </w:rPr>
        <w:t>в открытом конкурсе при осуществлении закупок на выполнение работ, связанных с осуществлением регулярных перевозок пассажиров и багажа автомобильным транспортом по регулируемым тарифам, и в открытом конкурсе на право получения свидетельства об осуществлении перевозок по одному или нескольким межмуниципальным маршрутам регулярных</w:t>
      </w:r>
    </w:p>
    <w:p>
      <w:pPr>
        <w:pStyle w:val="Style16"/>
        <w:spacing w:lineRule="auto" w:line="240" w:before="0" w:after="0"/>
        <w:jc w:val="center"/>
        <w:rPr>
          <w:rFonts w:ascii="Arial" w:hAnsi="Arial" w:eastAsia="Times New Roman" w:cs="Arial"/>
          <w:b/>
          <w:b/>
          <w:bCs/>
          <w:i w:val="false"/>
          <w:i w:val="false"/>
          <w:strike w:val="false"/>
          <w:dstrike w:val="false"/>
          <w:color w:val="000000"/>
          <w:sz w:val="26"/>
          <w:szCs w:val="26"/>
          <w:u w:val="none"/>
          <w:lang w:val="ru-RU" w:eastAsia="ru-RU" w:bidi="ar-SA"/>
        </w:rPr>
      </w:pPr>
      <w:r>
        <w:rPr>
          <w:rFonts w:eastAsia="Times New Roman" w:cs="Arial" w:ascii="Arial" w:hAnsi="Arial"/>
          <w:b/>
          <w:bCs/>
          <w:i w:val="false"/>
          <w:strike w:val="false"/>
          <w:dstrike w:val="false"/>
          <w:color w:val="000000"/>
          <w:sz w:val="26"/>
          <w:szCs w:val="26"/>
          <w:u w:val="none"/>
          <w:lang w:val="ru-RU" w:eastAsia="ru-RU" w:bidi="ar-SA"/>
        </w:rPr>
        <w:t>перевозок в Тобольском муниципальном районе</w:t>
      </w:r>
    </w:p>
    <w:p>
      <w:pPr>
        <w:pStyle w:val="Style16"/>
        <w:rPr>
          <w:rFonts w:ascii="Arial" w:hAnsi="Arial" w:eastAsia="Times New Roman" w:cs="Arial"/>
          <w:b/>
          <w:b/>
          <w:color w:val="000000"/>
          <w:sz w:val="26"/>
          <w:szCs w:val="26"/>
          <w:lang w:val="ru-RU" w:eastAsia="ru-RU" w:bidi="ar-SA"/>
        </w:rPr>
      </w:pPr>
      <w:r>
        <w:rPr>
          <w:rFonts w:eastAsia="Times New Roman" w:cs="Arial" w:ascii="Arial" w:hAnsi="Arial"/>
          <w:b/>
          <w:color w:val="000000"/>
          <w:sz w:val="26"/>
          <w:szCs w:val="26"/>
          <w:lang w:val="ru-RU" w:eastAsia="ru-RU" w:bidi="ar-SA"/>
        </w:rPr>
        <w:t> </w:t>
      </w:r>
    </w:p>
    <w:tbl>
      <w:tblPr>
        <w:tblW w:w="9809" w:type="dxa"/>
        <w:jc w:val="left"/>
        <w:tblInd w:w="-163"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28" w:type="dxa"/>
          <w:left w:w="-2" w:type="dxa"/>
          <w:bottom w:w="28" w:type="dxa"/>
          <w:right w:w="28" w:type="dxa"/>
        </w:tblCellMar>
      </w:tblPr>
      <w:tblGrid>
        <w:gridCol w:w="568"/>
        <w:gridCol w:w="4875"/>
        <w:gridCol w:w="1410"/>
        <w:gridCol w:w="1275"/>
        <w:gridCol w:w="1681"/>
      </w:tblGrid>
      <w:tr>
        <w:trPr/>
        <w:tc>
          <w:tcPr>
            <w:tcW w:w="56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2" w:type="dxa"/>
            </w:tcMar>
          </w:tcPr>
          <w:p>
            <w:pPr>
              <w:pStyle w:val="Style23"/>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N</w:t>
            </w:r>
          </w:p>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п/п</w:t>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Наименование критерия</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Style23"/>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Количество</w:t>
            </w:r>
          </w:p>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баллов</w:t>
            </w:r>
          </w:p>
        </w:tc>
        <w:tc>
          <w:tcPr>
            <w:tcW w:w="12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Style23"/>
              <w:spacing w:before="0" w:after="160"/>
              <w:jc w:val="center"/>
              <w:rPr/>
            </w:pPr>
            <w:r>
              <w:rPr>
                <w:rFonts w:eastAsia="Times New Roman" w:cs="Arial" w:ascii="Arial" w:hAnsi="Arial"/>
                <w:b w:val="false"/>
                <w:i w:val="false"/>
                <w:strike w:val="false"/>
                <w:dstrike w:val="false"/>
                <w:color w:val="000000"/>
                <w:sz w:val="24"/>
                <w:szCs w:val="24"/>
                <w:u w:val="none"/>
                <w:lang w:val="ru-RU" w:eastAsia="ru-RU" w:bidi="ar-SA"/>
              </w:rPr>
              <w:t xml:space="preserve">Величина значимости критерия оценки заявок на участие в открытом конкурсе </w:t>
            </w:r>
            <w:hyperlink w:anchor="P126">
              <w:r>
                <w:rPr>
                  <w:rStyle w:val="Style11"/>
                  <w:rFonts w:eastAsia="Times New Roman" w:cs="Arial" w:ascii="Arial" w:hAnsi="Arial"/>
                  <w:b w:val="false"/>
                  <w:i w:val="false"/>
                  <w:strike w:val="false"/>
                  <w:dstrike w:val="false"/>
                  <w:color w:val="000000"/>
                  <w:sz w:val="24"/>
                  <w:szCs w:val="24"/>
                  <w:u w:val="none"/>
                  <w:effect w:val="none"/>
                  <w:lang w:val="ru-RU" w:eastAsia="ru-RU" w:bidi="ar-SA"/>
                </w:rPr>
                <w:t>&lt;*&gt;</w:t>
              </w:r>
            </w:hyperlink>
          </w:p>
        </w:tc>
        <w:tc>
          <w:tcPr>
            <w:tcW w:w="1681"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Style23"/>
              <w:spacing w:before="0" w:after="160"/>
              <w:jc w:val="center"/>
              <w:rPr/>
            </w:pPr>
            <w:r>
              <w:rPr>
                <w:rFonts w:eastAsia="Times New Roman" w:cs="Arial" w:ascii="Arial" w:hAnsi="Arial"/>
                <w:b w:val="false"/>
                <w:i w:val="false"/>
                <w:strike w:val="false"/>
                <w:dstrike w:val="false"/>
                <w:color w:val="000000"/>
                <w:sz w:val="24"/>
                <w:szCs w:val="24"/>
                <w:u w:val="none"/>
                <w:lang w:val="ru-RU" w:eastAsia="ru-RU" w:bidi="ar-SA"/>
              </w:rPr>
              <w:t xml:space="preserve">Величина значимости критерия оценки заявок на участие в открытом конкурсе </w:t>
            </w:r>
            <w:hyperlink w:anchor="P127">
              <w:r>
                <w:rPr>
                  <w:rStyle w:val="Style11"/>
                  <w:rFonts w:eastAsia="Times New Roman" w:cs="Arial" w:ascii="Arial" w:hAnsi="Arial"/>
                  <w:b w:val="false"/>
                  <w:i w:val="false"/>
                  <w:strike w:val="false"/>
                  <w:dstrike w:val="false"/>
                  <w:color w:val="000000"/>
                  <w:sz w:val="24"/>
                  <w:szCs w:val="24"/>
                  <w:u w:val="none"/>
                  <w:effect w:val="none"/>
                  <w:lang w:val="ru-RU" w:eastAsia="ru-RU" w:bidi="ar-SA"/>
                </w:rPr>
                <w:t>&lt;**&gt;</w:t>
              </w:r>
            </w:hyperlink>
          </w:p>
        </w:tc>
      </w:tr>
      <w:tr>
        <w:trPr/>
        <w:tc>
          <w:tcPr>
            <w:tcW w:w="56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bookmarkStart w:id="0" w:name="P55"/>
            <w:bookmarkEnd w:id="0"/>
            <w:r>
              <w:rPr>
                <w:rFonts w:eastAsia="Times New Roman" w:cs="Arial" w:ascii="Arial" w:hAnsi="Arial"/>
                <w:b w:val="false"/>
                <w:i w:val="false"/>
                <w:strike w:val="false"/>
                <w:dstrike w:val="false"/>
                <w:color w:val="000000"/>
                <w:sz w:val="24"/>
                <w:szCs w:val="24"/>
                <w:u w:val="none"/>
                <w:lang w:val="ru-RU" w:eastAsia="ru-RU" w:bidi="ar-SA"/>
              </w:rPr>
              <w:t>1.</w:t>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Цена контракта (цена единицы работы, услуги)</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w:t>
            </w:r>
          </w:p>
        </w:tc>
        <w:tc>
          <w:tcPr>
            <w:tcW w:w="12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60,00%</w:t>
            </w:r>
          </w:p>
        </w:tc>
        <w:tc>
          <w:tcPr>
            <w:tcW w:w="1681"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w:t>
            </w:r>
          </w:p>
        </w:tc>
      </w:tr>
      <w:tr>
        <w:trPr/>
        <w:tc>
          <w:tcPr>
            <w:tcW w:w="568"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bookmarkStart w:id="1" w:name="P60"/>
            <w:bookmarkEnd w:id="1"/>
            <w:r>
              <w:rPr>
                <w:rFonts w:eastAsia="Times New Roman" w:cs="Arial" w:ascii="Arial" w:hAnsi="Arial"/>
                <w:b w:val="false"/>
                <w:i w:val="false"/>
                <w:strike w:val="false"/>
                <w:dstrike w:val="false"/>
                <w:color w:val="000000"/>
                <w:sz w:val="24"/>
                <w:szCs w:val="24"/>
                <w:u w:val="none"/>
                <w:lang w:val="ru-RU" w:eastAsia="ru-RU" w:bidi="ar-SA"/>
              </w:rPr>
              <w:t>2.</w:t>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в единой информационной системе в сфере закупок или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 </w:t>
            </w:r>
          </w:p>
        </w:tc>
        <w:tc>
          <w:tcPr>
            <w:tcW w:w="1275"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6,00%</w:t>
            </w:r>
          </w:p>
        </w:tc>
        <w:tc>
          <w:tcPr>
            <w:tcW w:w="1681"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21,00%</w:t>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0</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100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0 до 0,12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75</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0,12 до 0,48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50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0.48</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25</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bookmarkStart w:id="2" w:name="P73"/>
            <w:bookmarkEnd w:id="2"/>
            <w:r>
              <w:rPr>
                <w:rFonts w:eastAsia="Times New Roman" w:cs="Arial" w:ascii="Arial" w:hAnsi="Arial"/>
                <w:b w:val="false"/>
                <w:i w:val="false"/>
                <w:strike w:val="false"/>
                <w:dstrike w:val="false"/>
                <w:color w:val="000000"/>
                <w:sz w:val="24"/>
                <w:szCs w:val="24"/>
                <w:u w:val="none"/>
                <w:lang w:val="ru-RU" w:eastAsia="ru-RU" w:bidi="ar-SA"/>
              </w:rPr>
              <w:t>3.</w:t>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 </w:t>
            </w:r>
          </w:p>
        </w:tc>
        <w:tc>
          <w:tcPr>
            <w:tcW w:w="1275"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15,00%</w:t>
            </w:r>
          </w:p>
        </w:tc>
        <w:tc>
          <w:tcPr>
            <w:tcW w:w="1681"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30,00%</w:t>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Без опыта</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до одного года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5</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одного года до двух лет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двух лет до трех лет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35</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трех лет до четырех лет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70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четырех лет до пяти лет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100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bookmarkStart w:id="3" w:name="P90"/>
            <w:bookmarkEnd w:id="3"/>
            <w:r>
              <w:rPr>
                <w:rFonts w:eastAsia="Times New Roman" w:cs="Arial" w:ascii="Arial" w:hAnsi="Arial"/>
                <w:b w:val="false"/>
                <w:i w:val="false"/>
                <w:strike w:val="false"/>
                <w:dstrike w:val="false"/>
                <w:color w:val="000000"/>
                <w:sz w:val="24"/>
                <w:szCs w:val="24"/>
                <w:u w:val="none"/>
                <w:lang w:val="ru-RU" w:eastAsia="ru-RU" w:bidi="ar-SA"/>
              </w:rPr>
              <w:t>4.</w:t>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доля транспортных средств, потребляющих газомоторное топливо (заводская комплектация или установлено ГБО с отметкой в ПТС)</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 </w:t>
            </w:r>
          </w:p>
        </w:tc>
        <w:tc>
          <w:tcPr>
            <w:tcW w:w="1275"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4,00%</w:t>
            </w:r>
          </w:p>
        </w:tc>
        <w:tc>
          <w:tcPr>
            <w:tcW w:w="1681"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19,00%</w:t>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10% и выше</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100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от 7% до 9%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70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от 4% до 6%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35</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до 3%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bookmarkStart w:id="4" w:name="P104"/>
            <w:bookmarkEnd w:id="4"/>
            <w:r>
              <w:rPr>
                <w:rFonts w:eastAsia="Times New Roman" w:cs="Arial" w:ascii="Arial" w:hAnsi="Arial"/>
                <w:b w:val="false"/>
                <w:i w:val="false"/>
                <w:strike w:val="false"/>
                <w:dstrike w:val="false"/>
                <w:color w:val="000000"/>
                <w:sz w:val="24"/>
                <w:szCs w:val="24"/>
                <w:u w:val="none"/>
                <w:lang w:val="ru-RU" w:eastAsia="ru-RU" w:bidi="ar-SA"/>
              </w:rPr>
              <w:t>5.</w:t>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pPr>
            <w:r>
              <w:rPr>
                <w:rFonts w:eastAsia="Times New Roman" w:cs="Arial" w:ascii="Arial" w:hAnsi="Arial"/>
                <w:b w:val="false"/>
                <w:i w:val="false"/>
                <w:strike w:val="false"/>
                <w:dstrike w:val="false"/>
                <w:color w:val="000000"/>
                <w:sz w:val="24"/>
                <w:szCs w:val="24"/>
                <w:u w:val="none"/>
                <w:lang w:val="ru-RU" w:eastAsia="ru-RU" w:bidi="ar-SA"/>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или муниципального контракта на выполнение работ, связанных с осуществлением регулярных перевозок пассажиров и багажа автомобильным транспортом</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 </w:t>
            </w:r>
          </w:p>
        </w:tc>
        <w:tc>
          <w:tcPr>
            <w:tcW w:w="1275"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15,00%</w:t>
            </w:r>
          </w:p>
        </w:tc>
        <w:tc>
          <w:tcPr>
            <w:tcW w:w="1681"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30,00%</w:t>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до двух лет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100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двух лет до трех лет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75</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трех лет до четырех лет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50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четырех лет до пяти лет (включительно)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25</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свыше пяти лет</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0</w:t>
            </w:r>
          </w:p>
        </w:tc>
        <w:tc>
          <w:tcPr>
            <w:tcW w:w="1275"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c>
          <w:tcPr>
            <w:tcW w:w="1681"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r>
          </w:p>
        </w:tc>
      </w:tr>
      <w:tr>
        <w:trPr/>
        <w:tc>
          <w:tcPr>
            <w:tcW w:w="56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2"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 </w:t>
            </w:r>
          </w:p>
        </w:tc>
        <w:tc>
          <w:tcPr>
            <w:tcW w:w="48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Всего</w:t>
            </w:r>
          </w:p>
        </w:tc>
        <w:tc>
          <w:tcPr>
            <w:tcW w:w="14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до 400</w:t>
            </w:r>
          </w:p>
        </w:tc>
        <w:tc>
          <w:tcPr>
            <w:tcW w:w="2956"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 w:type="dxa"/>
            </w:tcMar>
          </w:tcPr>
          <w:p>
            <w:pPr>
              <w:pStyle w:val="Style23"/>
              <w:spacing w:before="0" w:after="160"/>
              <w:jc w:val="center"/>
              <w:rPr>
                <w:rFonts w:ascii="Arial" w:hAnsi="Arial" w:eastAsia="Times New Roman" w:cs="Arial"/>
                <w:b w:val="false"/>
                <w:b w:val="false"/>
                <w:i w:val="false"/>
                <w:i w:val="false"/>
                <w:strike w:val="false"/>
                <w:dstrike w:val="false"/>
                <w:color w:val="000000"/>
                <w:sz w:val="24"/>
                <w:szCs w:val="24"/>
                <w:u w:val="none"/>
                <w:lang w:val="ru-RU" w:eastAsia="ru-RU" w:bidi="ar-SA"/>
              </w:rPr>
            </w:pPr>
            <w:r>
              <w:rPr>
                <w:rFonts w:eastAsia="Times New Roman" w:cs="Arial" w:ascii="Arial" w:hAnsi="Arial"/>
                <w:b w:val="false"/>
                <w:i w:val="false"/>
                <w:strike w:val="false"/>
                <w:dstrike w:val="false"/>
                <w:color w:val="000000"/>
                <w:sz w:val="24"/>
                <w:szCs w:val="24"/>
                <w:u w:val="none"/>
                <w:lang w:val="ru-RU" w:eastAsia="ru-RU" w:bidi="ar-SA"/>
              </w:rPr>
              <w:t>до 100</w:t>
            </w:r>
          </w:p>
        </w:tc>
      </w:tr>
    </w:tbl>
    <w:p>
      <w:pPr>
        <w:pStyle w:val="ConsPlusNormal"/>
        <w:jc w:val="both"/>
        <w:rPr/>
      </w:pPr>
      <w:r>
        <w:rPr/>
      </w:r>
    </w:p>
    <w:p>
      <w:pPr>
        <w:pStyle w:val="ConsPlusNormal"/>
        <w:jc w:val="both"/>
        <w:rPr/>
      </w:pPr>
      <w:r>
        <w:rPr/>
      </w:r>
    </w:p>
    <w:p>
      <w:pPr>
        <w:pStyle w:val="Style16"/>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Примечания:</w:t>
      </w:r>
    </w:p>
    <w:p>
      <w:pPr>
        <w:pStyle w:val="Style16"/>
        <w:spacing w:lineRule="auto" w:line="240" w:before="0" w:after="0"/>
        <w:ind w:left="0" w:right="0" w:firstLine="540"/>
        <w:jc w:val="both"/>
        <w:rPr/>
      </w:pPr>
      <w:bookmarkStart w:id="5" w:name="P126"/>
      <w:bookmarkEnd w:id="5"/>
      <w:r>
        <w:rPr>
          <w:rFonts w:eastAsia="Times New Roman" w:cs="Arial" w:ascii="Arial" w:hAnsi="Arial"/>
          <w:b w:val="false"/>
          <w:i w:val="false"/>
          <w:strike w:val="false"/>
          <w:dstrike w:val="false"/>
          <w:color w:val="000000"/>
          <w:sz w:val="26"/>
          <w:szCs w:val="26"/>
          <w:u w:val="none"/>
          <w:lang w:val="ru-RU" w:eastAsia="ru-RU" w:bidi="ar-SA"/>
        </w:rPr>
        <w:t xml:space="preserve">&lt;*&gt; применяется при сопоставлении заявок на участие в открытом конкурсе на право заключения муниципального контракта на выполнение работ, связанных с осуществлением регулярных перевозок пассажиров и багажа автомобильным транспортом, в порядке, установленном Федеральным </w:t>
      </w:r>
      <w:hyperlink r:id="rId4">
        <w:r>
          <w:rPr>
            <w:rStyle w:val="Style11"/>
            <w:rFonts w:eastAsia="Times New Roman" w:cs="Arial" w:ascii="Arial" w:hAnsi="Arial"/>
            <w:b w:val="false"/>
            <w:i w:val="false"/>
            <w:strike w:val="false"/>
            <w:dstrike w:val="false"/>
            <w:color w:val="000000"/>
            <w:sz w:val="26"/>
            <w:szCs w:val="26"/>
            <w:u w:val="none"/>
            <w:effect w:val="none"/>
            <w:lang w:val="ru-RU" w:eastAsia="ru-RU" w:bidi="ar-SA"/>
          </w:rPr>
          <w:t>законом</w:t>
        </w:r>
      </w:hyperlink>
      <w:r>
        <w:rPr>
          <w:rFonts w:eastAsia="Times New Roman" w:cs="Arial" w:ascii="Arial" w:hAnsi="Arial"/>
          <w:b w:val="false"/>
          <w:i w:val="false"/>
          <w:strike w:val="false"/>
          <w:dstrike w:val="false"/>
          <w:color w:val="000000"/>
          <w:sz w:val="26"/>
          <w:szCs w:val="26"/>
          <w:u w:val="none"/>
          <w:lang w:val="ru-RU" w:eastAsia="ru-RU" w:bidi="ar-SA"/>
        </w:rPr>
        <w:t xml:space="preserve"> от 05.04.2013 N 44-ФЗ "О контрактной системе в сфере закупок товаров, работ, услуг для обеспечения государственных и муниципальных нужд" и </w:t>
      </w:r>
      <w:hyperlink r:id="rId5">
        <w:r>
          <w:rPr>
            <w:rStyle w:val="Style11"/>
            <w:rFonts w:eastAsia="Times New Roman" w:cs="Arial" w:ascii="Arial" w:hAnsi="Arial"/>
            <w:b w:val="false"/>
            <w:i w:val="false"/>
            <w:strike w:val="false"/>
            <w:dstrike w:val="false"/>
            <w:color w:val="000000"/>
            <w:sz w:val="26"/>
            <w:szCs w:val="26"/>
            <w:u w:val="none"/>
            <w:effect w:val="none"/>
            <w:lang w:val="ru-RU" w:eastAsia="ru-RU" w:bidi="ar-SA"/>
          </w:rPr>
          <w:t>постановлением</w:t>
        </w:r>
      </w:hyperlink>
      <w:r>
        <w:rPr>
          <w:rFonts w:eastAsia="Times New Roman" w:cs="Arial" w:ascii="Arial" w:hAnsi="Arial"/>
          <w:b w:val="false"/>
          <w:i w:val="false"/>
          <w:strike w:val="false"/>
          <w:dstrike w:val="false"/>
          <w:color w:val="000000"/>
          <w:sz w:val="26"/>
          <w:szCs w:val="26"/>
          <w:u w:val="none"/>
          <w:lang w:val="ru-RU" w:eastAsia="ru-RU" w:bidi="ar-SA"/>
        </w:rPr>
        <w:t xml:space="preserve"> Правительства Российской Федерации от 28.11.2013 N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pPr>
        <w:pStyle w:val="Style16"/>
        <w:spacing w:lineRule="auto" w:line="240" w:before="0" w:after="0"/>
        <w:ind w:left="0" w:right="0" w:firstLine="540"/>
        <w:jc w:val="both"/>
        <w:rPr/>
      </w:pPr>
      <w:bookmarkStart w:id="6" w:name="P127"/>
      <w:bookmarkEnd w:id="6"/>
      <w:r>
        <w:rPr>
          <w:rFonts w:eastAsia="Times New Roman" w:cs="Arial" w:ascii="Arial" w:hAnsi="Arial"/>
          <w:b w:val="false"/>
          <w:i w:val="false"/>
          <w:strike w:val="false"/>
          <w:dstrike w:val="false"/>
          <w:color w:val="000000"/>
          <w:sz w:val="26"/>
          <w:szCs w:val="26"/>
          <w:u w:val="none"/>
          <w:lang w:val="ru-RU" w:eastAsia="ru-RU" w:bidi="ar-SA"/>
        </w:rPr>
        <w:t xml:space="preserve">&lt;**&gt; применяется при сопоставлении заявок на участие в открытом конкурсе на право получения свидетельства об осуществлении перевозок по одному или нескольким межмуниципальным маршрутам регулярных перевозок в порядке, установленном Федеральным </w:t>
      </w:r>
      <w:hyperlink r:id="rId6">
        <w:r>
          <w:rPr>
            <w:rStyle w:val="Style11"/>
            <w:rFonts w:eastAsia="Times New Roman" w:cs="Arial" w:ascii="Arial" w:hAnsi="Arial"/>
            <w:b w:val="false"/>
            <w:i w:val="false"/>
            <w:strike w:val="false"/>
            <w:dstrike w:val="false"/>
            <w:color w:val="000000"/>
            <w:sz w:val="26"/>
            <w:szCs w:val="26"/>
            <w:u w:val="none"/>
            <w:effect w:val="none"/>
            <w:lang w:val="ru-RU" w:eastAsia="ru-RU" w:bidi="ar-SA"/>
          </w:rPr>
          <w:t>законом</w:t>
        </w:r>
      </w:hyperlink>
      <w:r>
        <w:rPr>
          <w:rFonts w:eastAsia="Times New Roman" w:cs="Arial" w:ascii="Arial" w:hAnsi="Arial"/>
          <w:b w:val="false"/>
          <w:i w:val="false"/>
          <w:strike w:val="false"/>
          <w:dstrike w:val="false"/>
          <w:color w:val="000000"/>
          <w:sz w:val="26"/>
          <w:szCs w:val="26"/>
          <w:u w:val="none"/>
          <w:lang w:val="ru-RU" w:eastAsia="ru-RU" w:bidi="ar-SA"/>
        </w:rPr>
        <w:t xml:space="preserve">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pPr>
        <w:pStyle w:val="Style16"/>
        <w:spacing w:lineRule="auto" w:line="240" w:before="0" w:after="0"/>
        <w:ind w:left="0" w:right="0" w:firstLine="540"/>
        <w:jc w:val="both"/>
        <w:rPr/>
      </w:pPr>
      <w:r>
        <w:rPr>
          <w:rFonts w:eastAsia="Times New Roman" w:cs="Arial" w:ascii="Arial" w:hAnsi="Arial"/>
          <w:b w:val="false"/>
          <w:i w:val="false"/>
          <w:strike w:val="false"/>
          <w:dstrike w:val="false"/>
          <w:color w:val="000000"/>
          <w:sz w:val="26"/>
          <w:szCs w:val="26"/>
          <w:u w:val="none"/>
          <w:lang w:val="ru-RU" w:eastAsia="ru-RU" w:bidi="ar-SA"/>
        </w:rPr>
        <w:t xml:space="preserve">1. </w:t>
      </w:r>
      <w:hyperlink w:anchor="P55">
        <w:r>
          <w:rPr>
            <w:rStyle w:val="Style11"/>
            <w:rFonts w:eastAsia="Times New Roman" w:cs="Arial" w:ascii="Arial" w:hAnsi="Arial"/>
            <w:b w:val="false"/>
            <w:i w:val="false"/>
            <w:strike w:val="false"/>
            <w:dstrike w:val="false"/>
            <w:color w:val="000000"/>
            <w:sz w:val="26"/>
            <w:szCs w:val="26"/>
            <w:u w:val="none"/>
            <w:effect w:val="none"/>
            <w:lang w:val="ru-RU" w:eastAsia="ru-RU" w:bidi="ar-SA"/>
          </w:rPr>
          <w:t>Пункт 1</w:t>
        </w:r>
      </w:hyperlink>
      <w:r>
        <w:rPr>
          <w:rFonts w:eastAsia="Times New Roman" w:cs="Arial" w:ascii="Arial" w:hAnsi="Arial"/>
          <w:b w:val="false"/>
          <w:i w:val="false"/>
          <w:strike w:val="false"/>
          <w:dstrike w:val="false"/>
          <w:color w:val="000000"/>
          <w:sz w:val="26"/>
          <w:szCs w:val="26"/>
          <w:u w:val="none"/>
          <w:lang w:val="ru-RU" w:eastAsia="ru-RU" w:bidi="ar-SA"/>
        </w:rPr>
        <w:t xml:space="preserve"> применяется для сопоставления заявок на участие в открытом конкурсе на право заключения муниципального контракта на осуществление регулярных перевозок пассажиров и багажа по регулируемым тарифам, проводимом в соответствии с законодательством о закупках товаров, работ, услуг для обеспечения государственных и муниципальных нужд.</w:t>
      </w:r>
    </w:p>
    <w:p>
      <w:pPr>
        <w:pStyle w:val="Style16"/>
        <w:spacing w:lineRule="auto" w:line="240" w:before="0" w:after="0"/>
        <w:ind w:left="0" w:right="0" w:firstLine="540"/>
        <w:jc w:val="both"/>
        <w:rPr/>
      </w:pPr>
      <w:r>
        <w:rPr>
          <w:rFonts w:eastAsia="Times New Roman" w:cs="Arial" w:ascii="Arial" w:hAnsi="Arial"/>
          <w:b w:val="false"/>
          <w:i w:val="false"/>
          <w:strike w:val="false"/>
          <w:dstrike w:val="false"/>
          <w:color w:val="000000"/>
          <w:sz w:val="26"/>
          <w:szCs w:val="26"/>
          <w:u w:val="none"/>
          <w:lang w:val="ru-RU" w:eastAsia="ru-RU" w:bidi="ar-SA"/>
        </w:rPr>
        <w:t xml:space="preserve">2. По </w:t>
      </w:r>
      <w:hyperlink w:anchor="P60">
        <w:r>
          <w:rPr>
            <w:rStyle w:val="Style11"/>
            <w:rFonts w:eastAsia="Times New Roman" w:cs="Arial" w:ascii="Arial" w:hAnsi="Arial"/>
            <w:b w:val="false"/>
            <w:i w:val="false"/>
            <w:strike w:val="false"/>
            <w:dstrike w:val="false"/>
            <w:color w:val="000000"/>
            <w:sz w:val="26"/>
            <w:szCs w:val="26"/>
            <w:u w:val="none"/>
            <w:effect w:val="none"/>
            <w:lang w:val="ru-RU" w:eastAsia="ru-RU" w:bidi="ar-SA"/>
          </w:rPr>
          <w:t>пункту 2</w:t>
        </w:r>
      </w:hyperlink>
      <w:r>
        <w:rPr>
          <w:rFonts w:eastAsia="Times New Roman" w:cs="Arial" w:ascii="Arial" w:hAnsi="Arial"/>
          <w:b w:val="false"/>
          <w:i w:val="false"/>
          <w:strike w:val="false"/>
          <w:dstrike w:val="false"/>
          <w:color w:val="000000"/>
          <w:sz w:val="26"/>
          <w:szCs w:val="26"/>
          <w:u w:val="none"/>
          <w:lang w:val="ru-RU" w:eastAsia="ru-RU" w:bidi="ar-SA"/>
        </w:rPr>
        <w:t xml:space="preserve"> количество дорожно-транспортных происшествий подтверждается следующим документом:</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сведения (справка) от уполномоченного органа (УГИБДД УМВД России по Тюменской области):</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 о количестве дорожно-транспортных происшествий на транспортных средствах, зарегистрированных на юридическом лице, индивидуальном предпринимателе, у участников простого товарищества, повлекших за собой человеческие жертвы или причинение вреда жизни, здоровью, имуществу граждан, произошедших по вине юридического лица, индивидуального предпринимателя, участников договора простого товарищества или их работников;</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 о количестве зарегистрированных транспортных средств на юридическом лице, индивидуальном предпринимателе, у участников простого товарищества на начало и окончание календарного года.</w:t>
      </w:r>
    </w:p>
    <w:p>
      <w:pPr>
        <w:pStyle w:val="Style16"/>
        <w:spacing w:lineRule="auto" w:line="240" w:before="0" w:after="0"/>
        <w:ind w:left="0" w:right="0" w:firstLine="540"/>
        <w:jc w:val="both"/>
        <w:rPr/>
      </w:pPr>
      <w:r>
        <w:rPr>
          <w:rFonts w:eastAsia="Times New Roman" w:cs="Arial" w:ascii="Arial" w:hAnsi="Arial"/>
          <w:b w:val="false"/>
          <w:i w:val="false"/>
          <w:strike w:val="false"/>
          <w:dstrike w:val="false"/>
          <w:color w:val="000000"/>
          <w:sz w:val="26"/>
          <w:szCs w:val="26"/>
          <w:u w:val="none"/>
          <w:lang w:val="ru-RU" w:eastAsia="ru-RU" w:bidi="ar-SA"/>
        </w:rPr>
        <w:t xml:space="preserve">3. По </w:t>
      </w:r>
      <w:hyperlink w:anchor="P73">
        <w:r>
          <w:rPr>
            <w:rStyle w:val="Style11"/>
            <w:rFonts w:eastAsia="Times New Roman" w:cs="Arial" w:ascii="Arial" w:hAnsi="Arial"/>
            <w:b w:val="false"/>
            <w:i w:val="false"/>
            <w:strike w:val="false"/>
            <w:dstrike w:val="false"/>
            <w:color w:val="000000"/>
            <w:sz w:val="26"/>
            <w:szCs w:val="26"/>
            <w:u w:val="none"/>
            <w:effect w:val="none"/>
            <w:lang w:val="ru-RU" w:eastAsia="ru-RU" w:bidi="ar-SA"/>
          </w:rPr>
          <w:t>пункту 3</w:t>
        </w:r>
      </w:hyperlink>
      <w:r>
        <w:rPr>
          <w:rFonts w:eastAsia="Times New Roman" w:cs="Arial" w:ascii="Arial" w:hAnsi="Arial"/>
          <w:b w:val="false"/>
          <w:i w:val="false"/>
          <w:strike w:val="false"/>
          <w:dstrike w:val="false"/>
          <w:color w:val="000000"/>
          <w:sz w:val="26"/>
          <w:szCs w:val="26"/>
          <w:u w:val="none"/>
          <w:lang w:val="ru-RU" w:eastAsia="ru-RU" w:bidi="ar-SA"/>
        </w:rPr>
        <w:t xml:space="preserve"> опыт осуществления регулярных перевозок юридическим лицом, индивидуальным предпринимателем или участниками договора простого товарищества исчисляется в полных годах. Неполный год опыта работы не учитывается. В случае если государственный/муниципальный контракт расторгнут, то опыт работы по данному контракту равен нулю (исключение составляют случаи расторжения контракта по соглашению сторон). Опыт работы в качестве привлеченного лица (субперевозчика) не учитывается.</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Опыт осуществления регулярных перевозок подтверждается следующими документами:</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 заверенные участником конкурса копии исполненных государственных (муниципальных) контрактов/договоров с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или подведомственным им учреждениям на выполнение работ, связанных с осуществлением регулярных перевозок пассажиров и багажа, либо заверенной копии свидетельства об осуществлении перевозок по маршруту регулярных перевозок;</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 заверенные участником конкурса копии актов выполненных работ (актов приемки работ), связанных с осуществлением регулярных перевозок пассажиров и багажа, подписанные сторонами. Заверенные участником конкурса копии соглашений о расторжении контракта/договора до окончания срока действия либо решения суда о досрочном расторжении (при наличии).</w:t>
      </w:r>
    </w:p>
    <w:p>
      <w:pPr>
        <w:pStyle w:val="Style16"/>
        <w:spacing w:lineRule="auto" w:line="240" w:before="0" w:after="0"/>
        <w:ind w:left="0" w:right="0" w:firstLine="540"/>
        <w:jc w:val="both"/>
        <w:rPr/>
      </w:pPr>
      <w:r>
        <w:rPr>
          <w:rFonts w:eastAsia="Times New Roman" w:cs="Arial" w:ascii="Arial" w:hAnsi="Arial"/>
          <w:b w:val="false"/>
          <w:i w:val="false"/>
          <w:strike w:val="false"/>
          <w:dstrike w:val="false"/>
          <w:color w:val="000000"/>
          <w:sz w:val="26"/>
          <w:szCs w:val="26"/>
          <w:u w:val="none"/>
          <w:lang w:val="ru-RU" w:eastAsia="ru-RU" w:bidi="ar-SA"/>
        </w:rPr>
        <w:t xml:space="preserve">4. По </w:t>
      </w:r>
      <w:hyperlink w:anchor="P90">
        <w:r>
          <w:rPr>
            <w:rStyle w:val="Style11"/>
            <w:rFonts w:eastAsia="Times New Roman" w:cs="Arial" w:ascii="Arial" w:hAnsi="Arial"/>
            <w:b w:val="false"/>
            <w:i w:val="false"/>
            <w:strike w:val="false"/>
            <w:dstrike w:val="false"/>
            <w:color w:val="000000"/>
            <w:sz w:val="26"/>
            <w:szCs w:val="26"/>
            <w:u w:val="none"/>
            <w:effect w:val="none"/>
            <w:lang w:val="ru-RU" w:eastAsia="ru-RU" w:bidi="ar-SA"/>
          </w:rPr>
          <w:t>пункту 4</w:t>
        </w:r>
      </w:hyperlink>
      <w:r>
        <w:rPr>
          <w:rFonts w:eastAsia="Times New Roman" w:cs="Arial" w:ascii="Arial" w:hAnsi="Arial"/>
          <w:b w:val="false"/>
          <w:i w:val="false"/>
          <w:strike w:val="false"/>
          <w:dstrike w:val="false"/>
          <w:color w:val="000000"/>
          <w:sz w:val="26"/>
          <w:szCs w:val="26"/>
          <w:u w:val="none"/>
          <w:lang w:val="ru-RU" w:eastAsia="ru-RU" w:bidi="ar-SA"/>
        </w:rPr>
        <w:t xml:space="preserve"> использование транспортных средств, потребляющих газомоторное топливо, подтверждается следующими документами:</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 заверенная участником конкурса копия паспорта транспортного средства;</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 в случае если участник конкурса не является собственником транспортного средства, то необходим документ, подтверждающий право пользования и (или) распоряжения данным транспортным средством, составленный в соответствии с гражданским законодательством Российской Федерации (заверенная заявителем копия); заверенная участником конкурса копия паспорта транспортного средства.</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Количество оцениваемых транспортных средств должно быть не менее "расчетной величины транспортных средств", количество которых указано в описании объекта закупки.</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Оценке и сопоставлению подлежат все транспортные средства (основные и резервные).</w:t>
      </w:r>
    </w:p>
    <w:p>
      <w:pPr>
        <w:pStyle w:val="Style16"/>
        <w:spacing w:lineRule="auto" w:line="240" w:before="0" w:after="0"/>
        <w:ind w:left="0" w:right="0" w:firstLine="540"/>
        <w:jc w:val="both"/>
        <w:rPr/>
      </w:pPr>
      <w:r>
        <w:rPr>
          <w:rFonts w:eastAsia="Times New Roman" w:cs="Arial" w:ascii="Arial" w:hAnsi="Arial"/>
          <w:b w:val="false"/>
          <w:i w:val="false"/>
          <w:strike w:val="false"/>
          <w:dstrike w:val="false"/>
          <w:color w:val="000000"/>
          <w:sz w:val="26"/>
          <w:szCs w:val="26"/>
          <w:u w:val="none"/>
          <w:lang w:val="ru-RU" w:eastAsia="ru-RU" w:bidi="ar-SA"/>
        </w:rPr>
        <w:t xml:space="preserve">5. По </w:t>
      </w:r>
      <w:hyperlink w:anchor="P104">
        <w:r>
          <w:rPr>
            <w:rStyle w:val="Style11"/>
            <w:rFonts w:eastAsia="Times New Roman" w:cs="Arial" w:ascii="Arial" w:hAnsi="Arial"/>
            <w:b w:val="false"/>
            <w:i w:val="false"/>
            <w:strike w:val="false"/>
            <w:dstrike w:val="false"/>
            <w:color w:val="000000"/>
            <w:sz w:val="26"/>
            <w:szCs w:val="26"/>
            <w:u w:val="none"/>
            <w:effect w:val="none"/>
            <w:lang w:val="ru-RU" w:eastAsia="ru-RU" w:bidi="ar-SA"/>
          </w:rPr>
          <w:t>пункту 5</w:t>
        </w:r>
      </w:hyperlink>
      <w:r>
        <w:rPr>
          <w:rFonts w:eastAsia="Times New Roman" w:cs="Arial" w:ascii="Arial" w:hAnsi="Arial"/>
          <w:b w:val="false"/>
          <w:i w:val="false"/>
          <w:strike w:val="false"/>
          <w:dstrike w:val="false"/>
          <w:color w:val="000000"/>
          <w:sz w:val="26"/>
          <w:szCs w:val="26"/>
          <w:u w:val="none"/>
          <w:lang w:val="ru-RU" w:eastAsia="ru-RU" w:bidi="ar-SA"/>
        </w:rPr>
        <w:t xml:space="preserve"> максимальный срок эксплуатации транспортных средств вычисляется как среднеарифметическое значение суммы сроков эксплуатации транспортных средств к количеству транспортных средств.</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Срок эксплуатации транспортного средства рассчитывается в месяцах (округление до десятых числа) с даты первичной регистрации транспортного средства в уполномоченном органе (УГИБДД УМВД России по Тюменской области) до даты окончания подачи заявок на участие в конкурсе.</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Срок эксплуатации транспортных средств подтверждается следующими документами:</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 заверенная участником конкурса копия паспорта транспортного средства;</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 в случае если участник конкурса не является собственником транспортного средства, то необходим документ, подтверждающий право пользования и (или) распоряжения данным транспортным средством, составленный в соответствии с гражданским законодательством Российской Федерации (заверенная участником конкурса копия); заверенная участником конкурса копия паспорта транспортного средства.</w:t>
      </w:r>
    </w:p>
    <w:p>
      <w:pPr>
        <w:pStyle w:val="Style16"/>
        <w:spacing w:lineRule="auto" w:line="240" w:before="0" w:after="0"/>
        <w:ind w:left="0" w:right="0" w:firstLine="540"/>
        <w:jc w:val="both"/>
        <w:rPr>
          <w:rFonts w:ascii="Arial" w:hAnsi="Arial" w:eastAsia="Times New Roman" w:cs="Arial"/>
          <w:b w:val="false"/>
          <w:b w:val="false"/>
          <w:i w:val="false"/>
          <w:i w:val="false"/>
          <w:strike w:val="false"/>
          <w:dstrike w:val="false"/>
          <w:color w:val="000000"/>
          <w:sz w:val="26"/>
          <w:szCs w:val="26"/>
          <w:u w:val="none"/>
          <w:lang w:val="ru-RU" w:eastAsia="ru-RU" w:bidi="ar-SA"/>
        </w:rPr>
      </w:pPr>
      <w:r>
        <w:rPr>
          <w:rFonts w:eastAsia="Times New Roman" w:cs="Arial" w:ascii="Arial" w:hAnsi="Arial"/>
          <w:b w:val="false"/>
          <w:i w:val="false"/>
          <w:strike w:val="false"/>
          <w:dstrike w:val="false"/>
          <w:color w:val="000000"/>
          <w:sz w:val="26"/>
          <w:szCs w:val="26"/>
          <w:u w:val="none"/>
          <w:lang w:val="ru-RU" w:eastAsia="ru-RU" w:bidi="ar-SA"/>
        </w:rPr>
        <w:t>Количество оцениваемых транспортных средств должно быть не менее "расчетной величины транспортных средств", количество которых указано в описании объекта закупки.</w:t>
      </w:r>
    </w:p>
    <w:p>
      <w:pPr>
        <w:pStyle w:val="Style16"/>
        <w:spacing w:lineRule="auto" w:line="240" w:before="0" w:after="0"/>
        <w:ind w:left="0" w:right="0" w:firstLine="540"/>
        <w:jc w:val="both"/>
        <w:rPr/>
      </w:pPr>
      <w:r>
        <w:rPr>
          <w:rFonts w:eastAsia="Times New Roman" w:cs="Arial" w:ascii="Arial" w:hAnsi="Arial"/>
          <w:b w:val="false"/>
          <w:i w:val="false"/>
          <w:strike w:val="false"/>
          <w:dstrike w:val="false"/>
          <w:color w:val="000000"/>
          <w:sz w:val="26"/>
          <w:szCs w:val="26"/>
          <w:u w:val="none"/>
          <w:lang w:val="ru-RU" w:eastAsia="ru-RU" w:bidi="ar-SA"/>
        </w:rPr>
        <w:t>Оценке и сопоставлению подлежат все транспортные средства (основные и резервные).</w:t>
      </w:r>
    </w:p>
    <w:sectPr>
      <w:type w:val="nextPage"/>
      <w:pgSz w:w="11906" w:h="16838"/>
      <w:pgMar w:left="1701" w:right="567" w:header="0" w:top="536" w:footer="0" w:bottom="1134"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ru-RU" w:eastAsia="en-US" w:bidi="ar-SA"/>
    </w:rPr>
  </w:style>
  <w:style w:type="paragraph" w:styleId="1">
    <w:name w:val="Heading 1"/>
    <w:basedOn w:val="Normal"/>
    <w:link w:val="10"/>
    <w:qFormat/>
    <w:rsid w:val="00bc3652"/>
    <w:pPr>
      <w:keepNext/>
      <w:widowControl w:val="false"/>
      <w:spacing w:lineRule="auto" w:line="240" w:before="140" w:after="0"/>
      <w:jc w:val="center"/>
      <w:outlineLvl w:val="0"/>
    </w:pPr>
    <w:rPr>
      <w:rFonts w:ascii="Times New Roman" w:hAnsi="Times New Roman" w:eastAsia="Times New Roman" w:cs="Times New Roman"/>
      <w:b/>
      <w:bCs/>
      <w:i/>
      <w:iCs/>
      <w:sz w:val="24"/>
      <w:szCs w:val="18"/>
      <w:lang w:eastAsia="ru-RU"/>
    </w:rPr>
  </w:style>
  <w:style w:type="paragraph" w:styleId="2">
    <w:name w:val="Heading 2"/>
    <w:basedOn w:val="Normal"/>
    <w:link w:val="20"/>
    <w:semiHidden/>
    <w:unhideWhenUsed/>
    <w:qFormat/>
    <w:rsid w:val="00bc3652"/>
    <w:pPr>
      <w:keepNext/>
      <w:spacing w:lineRule="auto" w:line="240" w:before="0" w:after="0"/>
      <w:jc w:val="center"/>
      <w:outlineLvl w:val="1"/>
    </w:pPr>
    <w:rPr>
      <w:rFonts w:ascii="Times New Roman" w:hAnsi="Times New Roman" w:eastAsia="Times New Roman" w:cs="Times New Roman"/>
      <w:b/>
      <w:bCs/>
      <w:i/>
      <w:iCs/>
      <w:sz w:val="26"/>
      <w:szCs w:val="24"/>
      <w:lang w:eastAsia="ru-RU"/>
    </w:rPr>
  </w:style>
  <w:style w:type="paragraph" w:styleId="8">
    <w:name w:val="Heading 8"/>
    <w:basedOn w:val="Normal"/>
    <w:link w:val="80"/>
    <w:semiHidden/>
    <w:unhideWhenUsed/>
    <w:qFormat/>
    <w:rsid w:val="00bc3652"/>
    <w:pPr>
      <w:keepNext/>
      <w:widowControl w:val="false"/>
      <w:spacing w:lineRule="auto" w:line="240" w:before="0" w:after="0"/>
      <w:jc w:val="both"/>
      <w:outlineLvl w:val="7"/>
    </w:pPr>
    <w:rPr>
      <w:rFonts w:ascii="Times New Roman" w:hAnsi="Times New Roman" w:eastAsia="Times New Roman" w:cs="Times New Roman"/>
      <w:sz w:val="26"/>
      <w:szCs w:val="18"/>
      <w:lang w:eastAsia="ru-RU"/>
    </w:rPr>
  </w:style>
  <w:style w:type="character" w:styleId="DefaultParagraphFont" w:default="1">
    <w:name w:val="Default Paragraph Font"/>
    <w:uiPriority w:val="1"/>
    <w:semiHidden/>
    <w:unhideWhenUsed/>
    <w:qFormat/>
    <w:rPr/>
  </w:style>
  <w:style w:type="character" w:styleId="Style11">
    <w:name w:val="Интернет-ссылка"/>
    <w:basedOn w:val="DefaultParagraphFont"/>
    <w:uiPriority w:val="99"/>
    <w:semiHidden/>
    <w:unhideWhenUsed/>
    <w:rsid w:val="00531894"/>
    <w:rPr>
      <w:color w:val="0000FF"/>
      <w:u w:val="single"/>
    </w:rPr>
  </w:style>
  <w:style w:type="character" w:styleId="Style12" w:customStyle="1">
    <w:name w:val="Верхний колонтитул Знак"/>
    <w:basedOn w:val="DefaultParagraphFont"/>
    <w:link w:val="a4"/>
    <w:uiPriority w:val="99"/>
    <w:qFormat/>
    <w:rsid w:val="00576fbb"/>
    <w:rPr/>
  </w:style>
  <w:style w:type="character" w:styleId="Style13" w:customStyle="1">
    <w:name w:val="Нижний колонтитул Знак"/>
    <w:basedOn w:val="DefaultParagraphFont"/>
    <w:link w:val="a6"/>
    <w:uiPriority w:val="99"/>
    <w:qFormat/>
    <w:rsid w:val="00576fbb"/>
    <w:rPr/>
  </w:style>
  <w:style w:type="character" w:styleId="Style14" w:customStyle="1">
    <w:name w:val="Текст выноски Знак"/>
    <w:basedOn w:val="DefaultParagraphFont"/>
    <w:link w:val="a8"/>
    <w:uiPriority w:val="99"/>
    <w:semiHidden/>
    <w:qFormat/>
    <w:rsid w:val="00492ff6"/>
    <w:rPr>
      <w:rFonts w:ascii="Segoe UI" w:hAnsi="Segoe UI" w:cs="Segoe UI"/>
      <w:sz w:val="18"/>
      <w:szCs w:val="18"/>
    </w:rPr>
  </w:style>
  <w:style w:type="character" w:styleId="11" w:customStyle="1">
    <w:name w:val="Заголовок 1 Знак"/>
    <w:basedOn w:val="DefaultParagraphFont"/>
    <w:link w:val="1"/>
    <w:qFormat/>
    <w:rsid w:val="00bc3652"/>
    <w:rPr>
      <w:rFonts w:ascii="Times New Roman" w:hAnsi="Times New Roman" w:eastAsia="Times New Roman" w:cs="Times New Roman"/>
      <w:b/>
      <w:bCs/>
      <w:i/>
      <w:iCs/>
      <w:sz w:val="24"/>
      <w:szCs w:val="18"/>
      <w:lang w:eastAsia="ru-RU"/>
    </w:rPr>
  </w:style>
  <w:style w:type="character" w:styleId="21" w:customStyle="1">
    <w:name w:val="Заголовок 2 Знак"/>
    <w:basedOn w:val="DefaultParagraphFont"/>
    <w:link w:val="2"/>
    <w:semiHidden/>
    <w:qFormat/>
    <w:rsid w:val="00bc3652"/>
    <w:rPr>
      <w:rFonts w:ascii="Times New Roman" w:hAnsi="Times New Roman" w:eastAsia="Times New Roman" w:cs="Times New Roman"/>
      <w:b/>
      <w:bCs/>
      <w:i/>
      <w:iCs/>
      <w:sz w:val="26"/>
      <w:szCs w:val="24"/>
      <w:lang w:eastAsia="ru-RU"/>
    </w:rPr>
  </w:style>
  <w:style w:type="character" w:styleId="81" w:customStyle="1">
    <w:name w:val="Заголовок 8 Знак"/>
    <w:basedOn w:val="DefaultParagraphFont"/>
    <w:link w:val="8"/>
    <w:semiHidden/>
    <w:qFormat/>
    <w:rsid w:val="00bc3652"/>
    <w:rPr>
      <w:rFonts w:ascii="Times New Roman" w:hAnsi="Times New Roman" w:eastAsia="Times New Roman" w:cs="Times New Roman"/>
      <w:sz w:val="26"/>
      <w:szCs w:val="18"/>
      <w:lang w:eastAsia="ru-RU"/>
    </w:rPr>
  </w:style>
  <w:style w:type="paragraph" w:styleId="Style15">
    <w:name w:val="Заголовок"/>
    <w:basedOn w:val="Normal"/>
    <w:next w:val="Style16"/>
    <w:qFormat/>
    <w:pPr>
      <w:keepNext/>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 w:type="paragraph" w:styleId="ConsPlusNormal" w:customStyle="1">
    <w:name w:val="ConsPlusNormal"/>
    <w:qFormat/>
    <w:rsid w:val="00531894"/>
    <w:pPr>
      <w:widowControl w:val="false"/>
      <w:bidi w:val="0"/>
      <w:spacing w:lineRule="auto" w:line="240" w:before="0" w:after="0"/>
      <w:jc w:val="left"/>
    </w:pPr>
    <w:rPr>
      <w:rFonts w:ascii="Calibri" w:hAnsi="Calibri" w:eastAsia="Times New Roman" w:cs="Calibri" w:asciiTheme="minorHAnsi" w:hAnsiTheme="minorHAnsi"/>
      <w:color w:val="00000A"/>
      <w:sz w:val="22"/>
      <w:szCs w:val="20"/>
      <w:lang w:val="ru-RU" w:eastAsia="ru-RU" w:bidi="ar-SA"/>
    </w:rPr>
  </w:style>
  <w:style w:type="paragraph" w:styleId="ConsPlusTitle" w:customStyle="1">
    <w:name w:val="ConsPlusTitle"/>
    <w:qFormat/>
    <w:rsid w:val="00531894"/>
    <w:pPr>
      <w:widowControl w:val="false"/>
      <w:bidi w:val="0"/>
      <w:spacing w:lineRule="auto" w:line="240" w:before="0" w:after="0"/>
      <w:jc w:val="left"/>
    </w:pPr>
    <w:rPr>
      <w:rFonts w:ascii="Calibri" w:hAnsi="Calibri" w:eastAsia="Times New Roman" w:cs="Calibri" w:asciiTheme="minorHAnsi" w:hAnsiTheme="minorHAnsi"/>
      <w:b/>
      <w:color w:val="00000A"/>
      <w:sz w:val="22"/>
      <w:szCs w:val="20"/>
      <w:lang w:val="ru-RU" w:eastAsia="ru-RU" w:bidi="ar-SA"/>
    </w:rPr>
  </w:style>
  <w:style w:type="paragraph" w:styleId="Style20">
    <w:name w:val="Header"/>
    <w:basedOn w:val="Normal"/>
    <w:link w:val="a5"/>
    <w:uiPriority w:val="99"/>
    <w:unhideWhenUsed/>
    <w:rsid w:val="00576fbb"/>
    <w:pPr>
      <w:tabs>
        <w:tab w:val="center" w:pos="4677" w:leader="none"/>
        <w:tab w:val="right" w:pos="9355" w:leader="none"/>
      </w:tabs>
      <w:spacing w:lineRule="auto" w:line="240" w:before="0" w:after="0"/>
    </w:pPr>
    <w:rPr/>
  </w:style>
  <w:style w:type="paragraph" w:styleId="Style21">
    <w:name w:val="Footer"/>
    <w:basedOn w:val="Normal"/>
    <w:link w:val="a7"/>
    <w:uiPriority w:val="99"/>
    <w:unhideWhenUsed/>
    <w:rsid w:val="00576fbb"/>
    <w:pPr>
      <w:tabs>
        <w:tab w:val="center" w:pos="4677" w:leader="none"/>
        <w:tab w:val="right" w:pos="9355" w:leader="none"/>
      </w:tabs>
      <w:spacing w:lineRule="auto" w:line="240" w:before="0" w:after="0"/>
    </w:pPr>
    <w:rPr/>
  </w:style>
  <w:style w:type="paragraph" w:styleId="BalloonText">
    <w:name w:val="Balloon Text"/>
    <w:basedOn w:val="Normal"/>
    <w:link w:val="a9"/>
    <w:uiPriority w:val="99"/>
    <w:semiHidden/>
    <w:unhideWhenUsed/>
    <w:qFormat/>
    <w:rsid w:val="00492ff6"/>
    <w:pPr>
      <w:spacing w:lineRule="auto" w:line="240" w:before="0" w:after="0"/>
    </w:pPr>
    <w:rPr>
      <w:rFonts w:ascii="Segoe UI" w:hAnsi="Segoe UI" w:cs="Segoe UI"/>
      <w:sz w:val="18"/>
      <w:szCs w:val="18"/>
    </w:rPr>
  </w:style>
  <w:style w:type="paragraph" w:styleId="Style22">
    <w:name w:val="Содержимое врезки"/>
    <w:basedOn w:val="Normal"/>
    <w:qFormat/>
    <w:pPr/>
    <w:rPr/>
  </w:style>
  <w:style w:type="paragraph" w:styleId="ConsPlusNonformat">
    <w:name w:val="ConsPlusNonformat"/>
    <w:qFormat/>
    <w:pPr>
      <w:widowControl w:val="false"/>
      <w:bidi w:val="0"/>
      <w:spacing w:lineRule="auto" w:line="240" w:before="0" w:after="0"/>
      <w:jc w:val="left"/>
    </w:pPr>
    <w:rPr>
      <w:rFonts w:ascii="Courier New" w:hAnsi="Courier New" w:eastAsia="Times New Roman" w:cs="Courier New"/>
      <w:color w:val="00000A"/>
      <w:sz w:val="20"/>
      <w:szCs w:val="20"/>
      <w:lang w:val="ru-RU" w:eastAsia="ru-RU" w:bidi="ar-SA"/>
    </w:rPr>
  </w:style>
  <w:style w:type="paragraph" w:styleId="Style23">
    <w:name w:val="Содержимое таблицы"/>
    <w:basedOn w:val="Normal"/>
    <w:qFormat/>
    <w:pPr/>
    <w:rPr/>
  </w:style>
  <w:style w:type="paragraph" w:styleId="Style24">
    <w:name w:val="Заголовок таблицы"/>
    <w:basedOn w:val="Style23"/>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tobolsk-mr.admtyumen.ru/" TargetMode="External"/><Relationship Id="rId4" Type="http://schemas.openxmlformats.org/officeDocument/2006/relationships/hyperlink" Target="consultantplus://offline/ref=65EB426B2062CEDD1D9D641CAF06C3D906FC051043D16510AA351207168C0F6AF975EC0FDF70B47CF00A1E4D1215s1E" TargetMode="External"/><Relationship Id="rId5" Type="http://schemas.openxmlformats.org/officeDocument/2006/relationships/hyperlink" Target="consultantplus://offline/ref=65EB426B2062CEDD1D9D641CAF06C3D906FB031242D16510AA351207168C0F6AF975EC0FDF70B47CF00A1E4D1215s1E" TargetMode="External"/><Relationship Id="rId6" Type="http://schemas.openxmlformats.org/officeDocument/2006/relationships/hyperlink" Target="consultantplus://offline/ref=65EB426B2062CEDD1D9D641CAF06C3D907F0041742D06510AA351207168C0F6AF975EC0FDF70B47CF00A1E4D1215s1E"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E18E6-0674-4778-9F65-BCCBA6BB1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Application>LibreOffice/5.1.2.2$Windows_x86 LibreOffice_project/d3bf12ecb743fc0d20e0be0c58ca359301eb705f</Application>
  <Pages>7</Pages>
  <Words>1460</Words>
  <Characters>10684</Characters>
  <CharactersWithSpaces>12223</CharactersWithSpaces>
  <Paragraphs>123</Paragraphs>
  <Company>КонсультантПлюс Версия 4019.00.23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2020-03-23T09:41:00Z</dcterms:created>
  <dc:creator>1</dc:creator>
  <dc:description/>
  <dc:language>ru-RU</dc:language>
  <cp:lastModifiedBy/>
  <cp:lastPrinted>2020-03-23T10:19:05Z</cp:lastPrinted>
  <dcterms:modified xsi:type="dcterms:W3CDTF">2020-04-21T10:36:19Z</dcterms:modified>
  <cp:revision>51</cp:revision>
  <dc:subject/>
  <dc:title>Постановление Правительства Тюменской области от 28.12.2016 N 612-п(ред. от 29.03.2019)"Об утверждении шкалы для оценки критериев сопоставления заявок на участие в открытом конкурсе при осуществлении закупок на выполнение работ, связанных с осуществлением регулярных перевозок пассажиров и багажа автомобильным транспортом по регулируемым тарифам, и в открытом конкурсе на право получения свидетельства об осуществлении перевозок по одному или нескольким межмуниципальным маршрутам регулярных перевозок в Тюмен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КонсультантПлюс Версия 4019.00.23</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