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1CCD" w:rsidRDefault="00451CCD" w:rsidP="00C858DE">
      <w:pPr>
        <w:tabs>
          <w:tab w:val="left" w:pos="851"/>
        </w:tabs>
        <w:ind w:left="-567" w:firstLine="1418"/>
      </w:pPr>
    </w:p>
    <w:p w:rsidR="00451CCD" w:rsidRDefault="00451CCD" w:rsidP="00451CCD">
      <w:pPr>
        <w:ind w:left="-567"/>
      </w:pPr>
    </w:p>
    <w:p w:rsidR="00451CCD" w:rsidRDefault="00451CCD" w:rsidP="00451CCD">
      <w:pPr>
        <w:ind w:left="-567"/>
        <w:jc w:val="center"/>
        <w:rPr>
          <w:rStyle w:val="a6"/>
          <w:rFonts w:ascii="Times New Roman" w:hAnsi="Times New Roman" w:cs="Times New Roman"/>
          <w:sz w:val="26"/>
          <w:szCs w:val="26"/>
        </w:rPr>
      </w:pPr>
    </w:p>
    <w:p w:rsidR="005F67D3" w:rsidRPr="00F17DF6" w:rsidRDefault="009F3AC2" w:rsidP="00F17DF6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Style w:val="a6"/>
          <w:rFonts w:ascii="Times New Roman" w:hAnsi="Times New Roman" w:cs="Times New Roman"/>
          <w:sz w:val="24"/>
          <w:szCs w:val="24"/>
        </w:rPr>
        <w:t>10</w:t>
      </w:r>
      <w:r w:rsidR="005D05A0" w:rsidRPr="005C3DA8">
        <w:rPr>
          <w:rStyle w:val="a6"/>
          <w:rFonts w:ascii="Times New Roman" w:hAnsi="Times New Roman" w:cs="Times New Roman"/>
          <w:sz w:val="24"/>
          <w:szCs w:val="24"/>
        </w:rPr>
        <w:t>.</w:t>
      </w:r>
      <w:r>
        <w:rPr>
          <w:rStyle w:val="a6"/>
          <w:rFonts w:ascii="Times New Roman" w:hAnsi="Times New Roman" w:cs="Times New Roman"/>
          <w:sz w:val="24"/>
          <w:szCs w:val="24"/>
        </w:rPr>
        <w:t>03</w:t>
      </w:r>
      <w:r w:rsidR="004F426C">
        <w:rPr>
          <w:rStyle w:val="a6"/>
          <w:rFonts w:ascii="Times New Roman" w:hAnsi="Times New Roman" w:cs="Times New Roman"/>
          <w:sz w:val="24"/>
          <w:szCs w:val="24"/>
        </w:rPr>
        <w:t>.</w:t>
      </w:r>
      <w:r>
        <w:rPr>
          <w:rStyle w:val="a6"/>
          <w:rFonts w:ascii="Times New Roman" w:hAnsi="Times New Roman" w:cs="Times New Roman"/>
          <w:sz w:val="24"/>
          <w:szCs w:val="24"/>
        </w:rPr>
        <w:t>2021</w:t>
      </w:r>
      <w:r w:rsidR="000C3AB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F3AC2" w:rsidRPr="009F3AC2" w:rsidRDefault="009F3AC2" w:rsidP="009F3AC2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F3AC2">
        <w:rPr>
          <w:rFonts w:ascii="Times New Roman" w:eastAsia="Calibri" w:hAnsi="Times New Roman" w:cs="Times New Roman"/>
          <w:b/>
          <w:sz w:val="24"/>
          <w:szCs w:val="24"/>
        </w:rPr>
        <w:t xml:space="preserve">АО «Газпром энергосбыт Тюмень» вошло в число победителей </w:t>
      </w:r>
      <w:r w:rsidRPr="009F3AC2">
        <w:rPr>
          <w:rFonts w:ascii="Times New Roman" w:eastAsia="Calibri" w:hAnsi="Times New Roman" w:cs="Times New Roman"/>
          <w:b/>
          <w:sz w:val="24"/>
          <w:szCs w:val="24"/>
          <w:lang w:val="en-US"/>
        </w:rPr>
        <w:t>XI</w:t>
      </w:r>
      <w:r w:rsidRPr="009F3AC2">
        <w:rPr>
          <w:rFonts w:ascii="Times New Roman" w:eastAsia="Calibri" w:hAnsi="Times New Roman" w:cs="Times New Roman"/>
          <w:b/>
          <w:sz w:val="24"/>
          <w:szCs w:val="24"/>
        </w:rPr>
        <w:t xml:space="preserve"> Всероссийского конкурса «Лучшая </w:t>
      </w:r>
      <w:proofErr w:type="spellStart"/>
      <w:r w:rsidRPr="009F3AC2">
        <w:rPr>
          <w:rFonts w:ascii="Times New Roman" w:eastAsia="Calibri" w:hAnsi="Times New Roman" w:cs="Times New Roman"/>
          <w:b/>
          <w:sz w:val="24"/>
          <w:szCs w:val="24"/>
        </w:rPr>
        <w:t>энергосбытовая</w:t>
      </w:r>
      <w:proofErr w:type="spellEnd"/>
      <w:r w:rsidRPr="009F3AC2">
        <w:rPr>
          <w:rFonts w:ascii="Times New Roman" w:eastAsia="Calibri" w:hAnsi="Times New Roman" w:cs="Times New Roman"/>
          <w:b/>
          <w:sz w:val="24"/>
          <w:szCs w:val="24"/>
        </w:rPr>
        <w:t xml:space="preserve"> компания России»</w:t>
      </w:r>
    </w:p>
    <w:p w:rsidR="009F3AC2" w:rsidRPr="009F3AC2" w:rsidRDefault="009F3AC2" w:rsidP="009F3AC2">
      <w:pPr>
        <w:shd w:val="clear" w:color="auto" w:fill="FFFFFF"/>
        <w:spacing w:before="150" w:after="30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3AC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Гарантирующий поставщик электроэнергии на территории ХМАО-Югры, ЯНАО и юга Тюменской области АО «Газпром энергосбыт Тюмень» стало одним из призеров конкурса «Лучшая </w:t>
      </w:r>
      <w:proofErr w:type="spellStart"/>
      <w:r w:rsidRPr="009F3AC2">
        <w:rPr>
          <w:rFonts w:ascii="Times New Roman" w:eastAsia="Calibri" w:hAnsi="Times New Roman" w:cs="Times New Roman"/>
          <w:color w:val="000000"/>
          <w:sz w:val="24"/>
          <w:szCs w:val="24"/>
        </w:rPr>
        <w:t>энергосбытовая</w:t>
      </w:r>
      <w:proofErr w:type="spellEnd"/>
      <w:r w:rsidRPr="009F3AC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компания России». За это звание боролись </w:t>
      </w:r>
      <w:r w:rsidRPr="009F3A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58 </w:t>
      </w:r>
      <w:proofErr w:type="spellStart"/>
      <w:r w:rsidRPr="009F3A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энергосбытовых</w:t>
      </w:r>
      <w:proofErr w:type="spellEnd"/>
      <w:r w:rsidRPr="009F3A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компаний из 64 субъектов РФ. Участников оценивало экспертное жюри, в состав которого вошли специалисты электроэнергетики из 16 регионов, а также представители организатора конкурса – интернет-портала «</w:t>
      </w:r>
      <w:proofErr w:type="spellStart"/>
      <w:r w:rsidRPr="009F3A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ЭнергоНьюс</w:t>
      </w:r>
      <w:proofErr w:type="spellEnd"/>
      <w:r w:rsidRPr="009F3A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9F3AC2" w:rsidRPr="009F3AC2" w:rsidRDefault="009F3AC2" w:rsidP="009F3AC2">
      <w:pPr>
        <w:spacing w:after="160" w:line="256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9F3AC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АО «Газпром энергосбыт Тюмень» заняло первое место в </w:t>
      </w:r>
      <w:r w:rsidRPr="009F3AC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самой конкурентной и популярной </w:t>
      </w:r>
      <w:r w:rsidRPr="009F3AC2">
        <w:rPr>
          <w:rFonts w:ascii="Times New Roman" w:eastAsia="Calibri" w:hAnsi="Times New Roman" w:cs="Times New Roman"/>
          <w:color w:val="000000"/>
          <w:sz w:val="24"/>
          <w:szCs w:val="24"/>
        </w:rPr>
        <w:t>номинации «</w:t>
      </w:r>
      <w:r w:rsidRPr="009F3AC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Максимально </w:t>
      </w:r>
      <w:proofErr w:type="spellStart"/>
      <w:r w:rsidRPr="009F3AC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клиентоориентированная</w:t>
      </w:r>
      <w:proofErr w:type="spellEnd"/>
      <w:r w:rsidRPr="009F3AC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F3AC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энергосбытовая</w:t>
      </w:r>
      <w:proofErr w:type="spellEnd"/>
      <w:r w:rsidRPr="009F3AC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компания». Общество набрало наибольшее число баллов по 11 ключевым параметрам, определяющих уровень очного и заочного обслуживания клиентов. В этом направлении поставщик услуг не имеет себе равных на обслуживаемой территории. Создав собственную инфраструктуру из 13 отделений и 82 Центров обслуживания клиентов, энергосбыт</w:t>
      </w:r>
      <w:r w:rsidRPr="009F3AC2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оказывает в режиме «одного окна» не только услуги по энергоснабжению 700 тыс. физических и 20,7 тыс. юридических лиц, но и услуги расчетно-кассового обслуживания (РКО) населения по всем жилищно-коммунальным ресурсам, предоставляемым гражданам иными </w:t>
      </w:r>
      <w:proofErr w:type="spellStart"/>
      <w:r w:rsidRPr="009F3AC2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ресурсоснабжающими</w:t>
      </w:r>
      <w:proofErr w:type="spellEnd"/>
      <w:r w:rsidRPr="009F3AC2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и управляющими компаниями. Сегодня 448 тыс. собственников жилых помещений получают от </w:t>
      </w:r>
      <w:r w:rsidRPr="009F3AC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АО «Газпром энергосбыт Тюмень» платежные документы, содержащие начисления по услугам РКО. </w:t>
      </w:r>
    </w:p>
    <w:p w:rsidR="009F3AC2" w:rsidRPr="009F3AC2" w:rsidRDefault="009F3AC2" w:rsidP="009F3AC2">
      <w:pPr>
        <w:shd w:val="clear" w:color="auto" w:fill="FFFFFF"/>
        <w:spacing w:before="150" w:after="30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F3AC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Также победу компании в ключевой номинации определила внушительная линейка онлайн-сервисов, позволяющих дистанционно оказывать услуги населению. Энергосбыт несколько лет назад встал на путь цифровой трансформации бизнеса в части клиентских сервисов и операционной деятельности. Это позволило поставщику</w:t>
      </w:r>
      <w:r w:rsidRPr="009F3AC2">
        <w:rPr>
          <w:rFonts w:ascii="Times New Roman" w:eastAsia="Calibri" w:hAnsi="Times New Roman" w:cs="Times New Roman"/>
          <w:color w:val="1C1C1C"/>
          <w:sz w:val="24"/>
          <w:szCs w:val="24"/>
          <w:shd w:val="clear" w:color="auto" w:fill="FFFFFF"/>
        </w:rPr>
        <w:t xml:space="preserve"> организовать полноценное дистанционное обслуживание абонентов в условиях сложившейся эпидемиологической ситуации. У потребителей есть возможность, не нарушая режима самоизоляции, получать платежный документ, </w:t>
      </w:r>
      <w:r w:rsidRPr="009F3AC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оплачивать коммунальные услуги, передавать показания счетчиков, удаленно подавать заявления, заключать договоры энергоснабжения, получать справки и выписки со счетов, а также консультации энергетиков удобными для клиентов способами, не посещая фронт-офисы.</w:t>
      </w:r>
    </w:p>
    <w:p w:rsidR="009F3AC2" w:rsidRPr="009F3AC2" w:rsidRDefault="009F3AC2" w:rsidP="009F3AC2">
      <w:pPr>
        <w:shd w:val="clear" w:color="auto" w:fill="FFFFFF"/>
        <w:spacing w:before="150" w:after="30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gramStart"/>
      <w:r w:rsidRPr="009F3AC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«</w:t>
      </w:r>
      <w:r w:rsidRPr="009F3AC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Компания выстраивает </w:t>
      </w:r>
      <w:r w:rsidRPr="009F3AC2">
        <w:rPr>
          <w:rFonts w:ascii="Times New Roman" w:eastAsia="Calibri" w:hAnsi="Times New Roman" w:cs="Times New Roman"/>
          <w:i/>
          <w:color w:val="1C1C1C"/>
          <w:sz w:val="24"/>
          <w:szCs w:val="24"/>
          <w:shd w:val="clear" w:color="auto" w:fill="FFFFFF"/>
        </w:rPr>
        <w:t>единую систему взаимодействия с клиентами, направленную, во-первых, на повышение качества обслуживания потребителей за счет создания комфортной среды на базе современных управленческих и информационных технологий, а во-вторых, на обеспечение высокой собираемости платежей за ЖКУ по всей территории присутствия</w:t>
      </w:r>
      <w:proofErr w:type="gramEnd"/>
      <w:r>
        <w:rPr>
          <w:rFonts w:ascii="Times New Roman" w:eastAsia="Calibri" w:hAnsi="Times New Roman" w:cs="Times New Roman"/>
          <w:color w:val="1C1C1C"/>
          <w:sz w:val="24"/>
          <w:szCs w:val="24"/>
          <w:shd w:val="clear" w:color="auto" w:fill="FFFFFF"/>
        </w:rPr>
        <w:t>, —</w:t>
      </w:r>
      <w:r w:rsidRPr="009F3AC2">
        <w:rPr>
          <w:rFonts w:ascii="Times New Roman" w:eastAsia="Calibri" w:hAnsi="Times New Roman" w:cs="Times New Roman"/>
          <w:color w:val="1C1C1C"/>
          <w:sz w:val="24"/>
          <w:szCs w:val="24"/>
          <w:shd w:val="clear" w:color="auto" w:fill="FFFFFF"/>
        </w:rPr>
        <w:t xml:space="preserve"> говорит </w:t>
      </w:r>
      <w:r w:rsidRPr="009F3A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генеральный директор АО «Газпром энергосбыт Тюмень» Татьяна Бычкова</w:t>
      </w:r>
      <w:r w:rsidRPr="009F3AC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—</w:t>
      </w:r>
      <w:r w:rsidRPr="009F3AC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9F3AC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Результаты конкурса свидетельствуют о том, что наши проекты и практики </w:t>
      </w: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— </w:t>
      </w:r>
      <w:r w:rsidRPr="009F3AC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одни из лучших в стране»</w:t>
      </w:r>
      <w:r w:rsidRPr="009F3AC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</w:t>
      </w:r>
    </w:p>
    <w:p w:rsidR="009F3AC2" w:rsidRPr="009F3AC2" w:rsidRDefault="009F3AC2" w:rsidP="009F3AC2">
      <w:pPr>
        <w:shd w:val="clear" w:color="auto" w:fill="FFFFFF"/>
        <w:spacing w:before="150" w:after="30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3AC2">
        <w:rPr>
          <w:rFonts w:ascii="Times New Roman" w:eastAsia="Calibri" w:hAnsi="Times New Roman" w:cs="Times New Roman"/>
          <w:color w:val="1C1C1C"/>
          <w:sz w:val="24"/>
          <w:szCs w:val="24"/>
          <w:shd w:val="clear" w:color="auto" w:fill="FFFFFF"/>
        </w:rPr>
        <w:t xml:space="preserve">  </w:t>
      </w:r>
      <w:r w:rsidRPr="009F3AC2">
        <w:rPr>
          <w:rFonts w:ascii="Times New Roman" w:eastAsia="Calibri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В номинации «Наиболее информационно открытая </w:t>
      </w:r>
      <w:proofErr w:type="spellStart"/>
      <w:r w:rsidRPr="009F3AC2">
        <w:rPr>
          <w:rFonts w:ascii="Times New Roman" w:eastAsia="Calibri" w:hAnsi="Times New Roman" w:cs="Times New Roman"/>
          <w:color w:val="000000"/>
          <w:spacing w:val="2"/>
          <w:sz w:val="24"/>
          <w:szCs w:val="24"/>
          <w:shd w:val="clear" w:color="auto" w:fill="FFFFFF"/>
        </w:rPr>
        <w:t>энергосбытовая</w:t>
      </w:r>
      <w:proofErr w:type="spellEnd"/>
      <w:r w:rsidRPr="009F3AC2">
        <w:rPr>
          <w:rFonts w:ascii="Times New Roman" w:eastAsia="Calibri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 компания» АО «</w:t>
      </w:r>
      <w:r w:rsidRPr="009F3AC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Газпром энергосбыт Тюмень» конкурировало с 56 </w:t>
      </w:r>
      <w:proofErr w:type="spellStart"/>
      <w:r w:rsidRPr="009F3AC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энергосбытами</w:t>
      </w:r>
      <w:proofErr w:type="spellEnd"/>
      <w:r w:rsidRPr="009F3AC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 по результатам </w:t>
      </w:r>
      <w:r w:rsidRPr="009F3A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оценки </w:t>
      </w:r>
      <w:r w:rsidRPr="009F3A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количества публикаций/передач о деятельности Общества в независимых печатных и электронных (интернет, ТВ, радио) СМИ, а также позиции в </w:t>
      </w:r>
      <w:hyperlink r:id="rId6" w:history="1">
        <w:r w:rsidRPr="009F3AC2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 xml:space="preserve">«Рейтинге информационной доступности </w:t>
        </w:r>
        <w:proofErr w:type="spellStart"/>
        <w:r w:rsidRPr="009F3AC2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энергосбытовых</w:t>
        </w:r>
        <w:proofErr w:type="spellEnd"/>
        <w:r w:rsidRPr="009F3AC2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 xml:space="preserve"> компаний-2020»</w:t>
        </w:r>
      </w:hyperlink>
      <w:bookmarkStart w:id="0" w:name="_GoBack"/>
      <w:bookmarkEnd w:id="0"/>
      <w:r w:rsidRPr="009F3A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заняло почетное второе место, уступив первое только АО «</w:t>
      </w:r>
      <w:proofErr w:type="spellStart"/>
      <w:r w:rsidRPr="009F3A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АтомЭнергоСбыт</w:t>
      </w:r>
      <w:proofErr w:type="spellEnd"/>
      <w:r w:rsidRPr="009F3A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с разницей в один балл. </w:t>
      </w:r>
    </w:p>
    <w:p w:rsidR="009F3AC2" w:rsidRPr="009F3AC2" w:rsidRDefault="009F3AC2" w:rsidP="009F3AC2">
      <w:pPr>
        <w:spacing w:after="160" w:line="256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F3AC2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АО «Газпром энергосбыт Тюмень» участвует в конкурсе шестой раз и всегда занимало призовые места. По словам энергетиков, следующий год не станет исключением, поставщик электроэнергии планирует побороться за главный приз премии и получить звание «Лучшей </w:t>
      </w:r>
      <w:proofErr w:type="spellStart"/>
      <w:r w:rsidRPr="009F3AC2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энергосбытовой</w:t>
      </w:r>
      <w:proofErr w:type="spellEnd"/>
      <w:r w:rsidRPr="009F3AC2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компании России», как это уже случалось в 2016 и 2018 годах. </w:t>
      </w:r>
    </w:p>
    <w:p w:rsidR="00814539" w:rsidRDefault="00814539" w:rsidP="007542D9">
      <w:pPr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12FC6" w:rsidRPr="00F17DF6" w:rsidRDefault="00812FC6" w:rsidP="007542D9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17DF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Отдел по связям с общественностью и работе со СМИ</w:t>
      </w:r>
    </w:p>
    <w:p w:rsidR="00812FC6" w:rsidRPr="00F17DF6" w:rsidRDefault="00812FC6" w:rsidP="007542D9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17DF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Тел.: (3462) 77-77-77 (доб. 16-8</w:t>
      </w:r>
      <w:r w:rsidR="00334EFA" w:rsidRPr="00F17DF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0</w:t>
      </w:r>
      <w:r w:rsidRPr="00F17DF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8)</w:t>
      </w:r>
    </w:p>
    <w:p w:rsidR="00812FC6" w:rsidRPr="00F17DF6" w:rsidRDefault="00564DBC" w:rsidP="00564DBC">
      <w:pPr>
        <w:spacing w:after="0"/>
        <w:jc w:val="both"/>
        <w:rPr>
          <w:rFonts w:ascii="Times New Roman" w:hAnsi="Times New Roman" w:cs="Times New Roman"/>
          <w:b/>
          <w:bCs/>
          <w:color w:val="0070C0"/>
          <w:sz w:val="24"/>
          <w:szCs w:val="24"/>
          <w:lang w:eastAsia="ru-RU"/>
        </w:rPr>
      </w:pPr>
      <w:r w:rsidRPr="00F17DF6">
        <w:rPr>
          <w:rFonts w:ascii="Times New Roman" w:hAnsi="Times New Roman" w:cs="Times New Roman"/>
          <w:b/>
          <w:bCs/>
          <w:color w:val="0070C0"/>
          <w:sz w:val="24"/>
          <w:szCs w:val="24"/>
          <w:lang w:val="en-US" w:eastAsia="ru-RU"/>
        </w:rPr>
        <w:t>info</w:t>
      </w:r>
      <w:r w:rsidRPr="00F17DF6">
        <w:rPr>
          <w:rFonts w:ascii="Times New Roman" w:hAnsi="Times New Roman" w:cs="Times New Roman"/>
          <w:b/>
          <w:bCs/>
          <w:color w:val="0070C0"/>
          <w:sz w:val="24"/>
          <w:szCs w:val="24"/>
          <w:lang w:eastAsia="ru-RU"/>
        </w:rPr>
        <w:t>@</w:t>
      </w:r>
      <w:proofErr w:type="spellStart"/>
      <w:r w:rsidRPr="00F17DF6">
        <w:rPr>
          <w:rFonts w:ascii="Times New Roman" w:hAnsi="Times New Roman" w:cs="Times New Roman"/>
          <w:b/>
          <w:bCs/>
          <w:color w:val="0070C0"/>
          <w:sz w:val="24"/>
          <w:szCs w:val="24"/>
          <w:lang w:val="en-US" w:eastAsia="ru-RU"/>
        </w:rPr>
        <w:t>energosales</w:t>
      </w:r>
      <w:proofErr w:type="spellEnd"/>
      <w:r w:rsidRPr="00F17DF6">
        <w:rPr>
          <w:rFonts w:ascii="Times New Roman" w:hAnsi="Times New Roman" w:cs="Times New Roman"/>
          <w:b/>
          <w:bCs/>
          <w:color w:val="0070C0"/>
          <w:sz w:val="24"/>
          <w:szCs w:val="24"/>
          <w:lang w:eastAsia="ru-RU"/>
        </w:rPr>
        <w:t>.</w:t>
      </w:r>
      <w:proofErr w:type="spellStart"/>
      <w:r w:rsidRPr="00F17DF6">
        <w:rPr>
          <w:rFonts w:ascii="Times New Roman" w:hAnsi="Times New Roman" w:cs="Times New Roman"/>
          <w:b/>
          <w:bCs/>
          <w:color w:val="0070C0"/>
          <w:sz w:val="24"/>
          <w:szCs w:val="24"/>
          <w:lang w:val="en-US" w:eastAsia="ru-RU"/>
        </w:rPr>
        <w:t>ru</w:t>
      </w:r>
      <w:proofErr w:type="spellEnd"/>
      <w:r w:rsidRPr="00F17DF6">
        <w:rPr>
          <w:rFonts w:ascii="Times New Roman" w:hAnsi="Times New Roman" w:cs="Times New Roman"/>
          <w:b/>
          <w:bCs/>
          <w:color w:val="0070C0"/>
          <w:sz w:val="24"/>
          <w:szCs w:val="24"/>
          <w:lang w:val="en-US" w:eastAsia="ru-RU"/>
        </w:rPr>
        <w:t> </w:t>
      </w:r>
    </w:p>
    <w:p w:rsidR="00812FC6" w:rsidRPr="00F17DF6" w:rsidRDefault="009F3AC2" w:rsidP="007542D9">
      <w:pPr>
        <w:spacing w:after="0"/>
        <w:textAlignment w:val="baseline"/>
        <w:rPr>
          <w:rFonts w:ascii="Times New Roman" w:hAnsi="Times New Roman" w:cs="Times New Roman"/>
          <w:b/>
          <w:bCs/>
          <w:color w:val="0070C0"/>
          <w:sz w:val="24"/>
          <w:szCs w:val="24"/>
          <w:u w:val="single"/>
          <w:lang w:eastAsia="ru-RU"/>
        </w:rPr>
      </w:pPr>
      <w:hyperlink r:id="rId7" w:history="1">
        <w:r w:rsidR="007542D9" w:rsidRPr="00F17DF6">
          <w:rPr>
            <w:rStyle w:val="a7"/>
            <w:rFonts w:ascii="Times New Roman" w:hAnsi="Times New Roman" w:cs="Times New Roman"/>
            <w:b/>
            <w:bCs/>
            <w:color w:val="0070C0"/>
            <w:sz w:val="24"/>
            <w:szCs w:val="24"/>
            <w:lang w:val="en-US" w:eastAsia="ru-RU"/>
          </w:rPr>
          <w:t>www</w:t>
        </w:r>
        <w:r w:rsidR="007542D9" w:rsidRPr="00F17DF6">
          <w:rPr>
            <w:rStyle w:val="a7"/>
            <w:rFonts w:ascii="Times New Roman" w:hAnsi="Times New Roman" w:cs="Times New Roman"/>
            <w:b/>
            <w:bCs/>
            <w:color w:val="0070C0"/>
            <w:sz w:val="24"/>
            <w:szCs w:val="24"/>
            <w:lang w:eastAsia="ru-RU"/>
          </w:rPr>
          <w:t>.</w:t>
        </w:r>
        <w:proofErr w:type="spellStart"/>
        <w:r w:rsidR="007542D9" w:rsidRPr="00F17DF6">
          <w:rPr>
            <w:rStyle w:val="a7"/>
            <w:rFonts w:ascii="Times New Roman" w:hAnsi="Times New Roman" w:cs="Times New Roman"/>
            <w:b/>
            <w:bCs/>
            <w:color w:val="0070C0"/>
            <w:sz w:val="24"/>
            <w:szCs w:val="24"/>
            <w:lang w:val="en-US" w:eastAsia="ru-RU"/>
          </w:rPr>
          <w:t>gesbt</w:t>
        </w:r>
        <w:proofErr w:type="spellEnd"/>
        <w:r w:rsidR="007542D9" w:rsidRPr="00F17DF6">
          <w:rPr>
            <w:rStyle w:val="a7"/>
            <w:rFonts w:ascii="Times New Roman" w:hAnsi="Times New Roman" w:cs="Times New Roman"/>
            <w:b/>
            <w:bCs/>
            <w:color w:val="0070C0"/>
            <w:sz w:val="24"/>
            <w:szCs w:val="24"/>
            <w:lang w:eastAsia="ru-RU"/>
          </w:rPr>
          <w:t>.</w:t>
        </w:r>
        <w:proofErr w:type="spellStart"/>
        <w:r w:rsidR="007542D9" w:rsidRPr="00F17DF6">
          <w:rPr>
            <w:rStyle w:val="a7"/>
            <w:rFonts w:ascii="Times New Roman" w:hAnsi="Times New Roman" w:cs="Times New Roman"/>
            <w:b/>
            <w:bCs/>
            <w:color w:val="0070C0"/>
            <w:sz w:val="24"/>
            <w:szCs w:val="24"/>
            <w:lang w:val="en-US" w:eastAsia="ru-RU"/>
          </w:rPr>
          <w:t>ru</w:t>
        </w:r>
        <w:proofErr w:type="spellEnd"/>
      </w:hyperlink>
    </w:p>
    <w:p w:rsidR="00812FC6" w:rsidRPr="00F17DF6" w:rsidRDefault="00812FC6" w:rsidP="007542D9">
      <w:pPr>
        <w:spacing w:after="0"/>
        <w:textAlignment w:val="baseline"/>
        <w:rPr>
          <w:rFonts w:ascii="Times New Roman" w:hAnsi="Times New Roman" w:cs="Times New Roman"/>
          <w:b/>
          <w:bCs/>
          <w:color w:val="0563C1"/>
          <w:sz w:val="24"/>
          <w:szCs w:val="24"/>
          <w:u w:val="single"/>
          <w:lang w:eastAsia="ru-RU"/>
        </w:rPr>
      </w:pPr>
    </w:p>
    <w:p w:rsidR="00812FC6" w:rsidRPr="00F17DF6" w:rsidRDefault="00812FC6" w:rsidP="007542D9">
      <w:pPr>
        <w:spacing w:after="0"/>
        <w:textAlignment w:val="baseline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17DF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Мы в </w:t>
      </w:r>
      <w:proofErr w:type="spellStart"/>
      <w:r w:rsidRPr="00F17DF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соцсетях</w:t>
      </w:r>
      <w:proofErr w:type="spellEnd"/>
      <w:r w:rsidRPr="00F17DF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334EFA" w:rsidRPr="00F17DF6" w:rsidRDefault="009F3AC2" w:rsidP="007542D9">
      <w:pPr>
        <w:spacing w:after="0"/>
        <w:textAlignment w:val="baseline"/>
        <w:rPr>
          <w:rFonts w:ascii="Times New Roman" w:hAnsi="Times New Roman" w:cs="Times New Roman"/>
          <w:b/>
          <w:color w:val="0070C0"/>
          <w:sz w:val="24"/>
          <w:szCs w:val="24"/>
          <w:lang w:val="en-US"/>
        </w:rPr>
      </w:pPr>
      <w:hyperlink r:id="rId8" w:history="1">
        <w:r w:rsidR="00334EFA" w:rsidRPr="00F17DF6">
          <w:rPr>
            <w:rStyle w:val="a7"/>
            <w:rFonts w:ascii="Times New Roman" w:hAnsi="Times New Roman" w:cs="Times New Roman"/>
            <w:b/>
            <w:color w:val="0070C0"/>
            <w:sz w:val="24"/>
            <w:szCs w:val="24"/>
            <w:lang w:val="en-US"/>
          </w:rPr>
          <w:t>vk.com/</w:t>
        </w:r>
        <w:proofErr w:type="spellStart"/>
        <w:r w:rsidR="00334EFA" w:rsidRPr="00F17DF6">
          <w:rPr>
            <w:rStyle w:val="a7"/>
            <w:rFonts w:ascii="Times New Roman" w:hAnsi="Times New Roman" w:cs="Times New Roman"/>
            <w:b/>
            <w:color w:val="0070C0"/>
            <w:sz w:val="24"/>
            <w:szCs w:val="24"/>
            <w:lang w:val="en-US"/>
          </w:rPr>
          <w:t>gesbt.tyumen</w:t>
        </w:r>
        <w:proofErr w:type="spellEnd"/>
      </w:hyperlink>
    </w:p>
    <w:p w:rsidR="00334EFA" w:rsidRPr="00F17DF6" w:rsidRDefault="009F3AC2" w:rsidP="007542D9">
      <w:pPr>
        <w:spacing w:after="0"/>
        <w:textAlignment w:val="baseline"/>
        <w:rPr>
          <w:rFonts w:ascii="Times New Roman" w:hAnsi="Times New Roman" w:cs="Times New Roman"/>
          <w:b/>
          <w:color w:val="0070C0"/>
          <w:sz w:val="24"/>
          <w:szCs w:val="24"/>
          <w:lang w:val="en-US"/>
        </w:rPr>
      </w:pPr>
      <w:hyperlink r:id="rId9" w:history="1">
        <w:r w:rsidR="00334EFA" w:rsidRPr="00F17DF6">
          <w:rPr>
            <w:rStyle w:val="a7"/>
            <w:rFonts w:ascii="Times New Roman" w:hAnsi="Times New Roman" w:cs="Times New Roman"/>
            <w:b/>
            <w:color w:val="0070C0"/>
            <w:sz w:val="24"/>
            <w:szCs w:val="24"/>
            <w:lang w:val="en-US"/>
          </w:rPr>
          <w:t>facebook.com/</w:t>
        </w:r>
        <w:proofErr w:type="spellStart"/>
        <w:r w:rsidR="00334EFA" w:rsidRPr="00F17DF6">
          <w:rPr>
            <w:rStyle w:val="a7"/>
            <w:rFonts w:ascii="Times New Roman" w:hAnsi="Times New Roman" w:cs="Times New Roman"/>
            <w:b/>
            <w:color w:val="0070C0"/>
            <w:sz w:val="24"/>
            <w:szCs w:val="24"/>
            <w:lang w:val="en-US"/>
          </w:rPr>
          <w:t>gesbt.tyumen</w:t>
        </w:r>
        <w:proofErr w:type="spellEnd"/>
      </w:hyperlink>
    </w:p>
    <w:p w:rsidR="00812FC6" w:rsidRPr="00F17DF6" w:rsidRDefault="009F3AC2" w:rsidP="007542D9">
      <w:pPr>
        <w:spacing w:after="0"/>
        <w:textAlignment w:val="baseline"/>
        <w:rPr>
          <w:rFonts w:ascii="Times New Roman" w:hAnsi="Times New Roman" w:cs="Times New Roman"/>
          <w:b/>
          <w:color w:val="0070C0"/>
          <w:sz w:val="24"/>
          <w:szCs w:val="24"/>
          <w:lang w:val="en-US"/>
        </w:rPr>
      </w:pPr>
      <w:hyperlink r:id="rId10" w:history="1">
        <w:r w:rsidR="00334EFA" w:rsidRPr="00F17DF6">
          <w:rPr>
            <w:rStyle w:val="a7"/>
            <w:rFonts w:ascii="Times New Roman" w:hAnsi="Times New Roman" w:cs="Times New Roman"/>
            <w:b/>
            <w:color w:val="0070C0"/>
            <w:sz w:val="24"/>
            <w:szCs w:val="24"/>
            <w:lang w:val="en-US"/>
          </w:rPr>
          <w:t>instagram.com/</w:t>
        </w:r>
        <w:proofErr w:type="spellStart"/>
        <w:r w:rsidR="00334EFA" w:rsidRPr="00F17DF6">
          <w:rPr>
            <w:rStyle w:val="a7"/>
            <w:rFonts w:ascii="Times New Roman" w:hAnsi="Times New Roman" w:cs="Times New Roman"/>
            <w:b/>
            <w:color w:val="0070C0"/>
            <w:sz w:val="24"/>
            <w:szCs w:val="24"/>
            <w:lang w:val="en-US"/>
          </w:rPr>
          <w:t>gesbt.tyumen</w:t>
        </w:r>
        <w:proofErr w:type="spellEnd"/>
      </w:hyperlink>
    </w:p>
    <w:p w:rsidR="00334EFA" w:rsidRPr="004F426C" w:rsidRDefault="00334EFA" w:rsidP="007542D9">
      <w:pPr>
        <w:pStyle w:val="a5"/>
        <w:spacing w:before="0" w:beforeAutospacing="0" w:after="0" w:afterAutospacing="0" w:line="276" w:lineRule="auto"/>
        <w:ind w:firstLine="567"/>
        <w:jc w:val="both"/>
        <w:rPr>
          <w:lang w:val="en-US"/>
        </w:rPr>
      </w:pPr>
    </w:p>
    <w:p w:rsidR="00812FC6" w:rsidRPr="00C858DE" w:rsidRDefault="00812FC6" w:rsidP="007542D9">
      <w:pPr>
        <w:shd w:val="clear" w:color="auto" w:fill="FFFFFF"/>
        <w:spacing w:after="0"/>
        <w:jc w:val="center"/>
        <w:textAlignment w:val="baseline"/>
        <w:rPr>
          <w:rFonts w:ascii="Times New Roman" w:hAnsi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val="en-US" w:eastAsia="ru-RU"/>
        </w:rPr>
      </w:pPr>
    </w:p>
    <w:p w:rsidR="00EA591E" w:rsidRPr="00C858DE" w:rsidRDefault="004F426C" w:rsidP="005D05A0">
      <w:pPr>
        <w:shd w:val="clear" w:color="auto" w:fill="FFFFFF"/>
        <w:spacing w:after="0"/>
        <w:jc w:val="both"/>
        <w:textAlignment w:val="baseline"/>
        <w:rPr>
          <w:lang w:val="en-US"/>
        </w:rPr>
      </w:pPr>
      <w:r w:rsidRPr="00C858DE">
        <w:rPr>
          <w:rFonts w:ascii="Times New Roman" w:hAnsi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="00251987" w:rsidRPr="00C858DE">
        <w:rPr>
          <w:sz w:val="24"/>
          <w:szCs w:val="24"/>
          <w:lang w:val="en-US"/>
        </w:rPr>
        <w:t xml:space="preserve"> </w:t>
      </w:r>
    </w:p>
    <w:sectPr w:rsidR="00EA591E" w:rsidRPr="00C858DE" w:rsidSect="007542D9">
      <w:headerReference w:type="default" r:id="rId11"/>
      <w:headerReference w:type="firs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770F" w:rsidRDefault="0067770F" w:rsidP="00745309">
      <w:pPr>
        <w:spacing w:after="0" w:line="240" w:lineRule="auto"/>
      </w:pPr>
      <w:r>
        <w:separator/>
      </w:r>
    </w:p>
  </w:endnote>
  <w:endnote w:type="continuationSeparator" w:id="0">
    <w:p w:rsidR="0067770F" w:rsidRDefault="0067770F" w:rsidP="007453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770F" w:rsidRDefault="0067770F" w:rsidP="00745309">
      <w:pPr>
        <w:spacing w:after="0" w:line="240" w:lineRule="auto"/>
      </w:pPr>
      <w:r>
        <w:separator/>
      </w:r>
    </w:p>
  </w:footnote>
  <w:footnote w:type="continuationSeparator" w:id="0">
    <w:p w:rsidR="0067770F" w:rsidRDefault="0067770F" w:rsidP="007453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42D9" w:rsidRPr="007542D9" w:rsidRDefault="007542D9">
    <w:pPr>
      <w:pStyle w:val="a8"/>
      <w:rPr>
        <w:noProof/>
        <w:lang w:val="en-US" w:eastAsia="ru-RU"/>
      </w:rPr>
    </w:pPr>
  </w:p>
  <w:p w:rsidR="00745309" w:rsidRDefault="00745309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42D9" w:rsidRDefault="000901E5">
    <w:pPr>
      <w:pStyle w:val="a8"/>
    </w:pPr>
    <w:r>
      <w:rPr>
        <w:noProof/>
        <w:lang w:eastAsia="ru-RU"/>
      </w:rPr>
      <w:drawing>
        <wp:anchor distT="0" distB="0" distL="114300" distR="114300" simplePos="0" relativeHeight="251658240" behindDoc="1" locked="0" layoutInCell="1" allowOverlap="1" wp14:anchorId="40607339" wp14:editId="4F3123FA">
          <wp:simplePos x="0" y="0"/>
          <wp:positionH relativeFrom="column">
            <wp:posOffset>-1080135</wp:posOffset>
          </wp:positionH>
          <wp:positionV relativeFrom="paragraph">
            <wp:posOffset>-449581</wp:posOffset>
          </wp:positionV>
          <wp:extent cx="7556740" cy="10687459"/>
          <wp:effectExtent l="0" t="0" r="0" b="0"/>
          <wp:wrapNone/>
          <wp:docPr id="1" name="Рисунок 1" descr="C:\Users\Nureev.YI\Desktop\Бланк служебной записки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ureev.YI\Desktop\Бланк служебной записки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6675" cy="106873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F25"/>
    <w:rsid w:val="000638BC"/>
    <w:rsid w:val="000901E5"/>
    <w:rsid w:val="00095BD0"/>
    <w:rsid w:val="000C3ABA"/>
    <w:rsid w:val="00140689"/>
    <w:rsid w:val="001436D1"/>
    <w:rsid w:val="00167044"/>
    <w:rsid w:val="00251987"/>
    <w:rsid w:val="002C4D16"/>
    <w:rsid w:val="00334EFA"/>
    <w:rsid w:val="00343B37"/>
    <w:rsid w:val="00350E64"/>
    <w:rsid w:val="00387CE8"/>
    <w:rsid w:val="003D0842"/>
    <w:rsid w:val="003E6722"/>
    <w:rsid w:val="00402A85"/>
    <w:rsid w:val="00451CCD"/>
    <w:rsid w:val="00476B87"/>
    <w:rsid w:val="004860B4"/>
    <w:rsid w:val="004F426C"/>
    <w:rsid w:val="005628FD"/>
    <w:rsid w:val="00564DBC"/>
    <w:rsid w:val="005C3DA8"/>
    <w:rsid w:val="005D05A0"/>
    <w:rsid w:val="005F67D3"/>
    <w:rsid w:val="00604B7F"/>
    <w:rsid w:val="0063369F"/>
    <w:rsid w:val="0067770F"/>
    <w:rsid w:val="00721557"/>
    <w:rsid w:val="00745309"/>
    <w:rsid w:val="007542D9"/>
    <w:rsid w:val="007E1300"/>
    <w:rsid w:val="007F49F2"/>
    <w:rsid w:val="00812FC6"/>
    <w:rsid w:val="00814539"/>
    <w:rsid w:val="0090031A"/>
    <w:rsid w:val="009976A9"/>
    <w:rsid w:val="009E33F1"/>
    <w:rsid w:val="009F25A8"/>
    <w:rsid w:val="009F3AC2"/>
    <w:rsid w:val="00A61043"/>
    <w:rsid w:val="00B16A31"/>
    <w:rsid w:val="00B340A4"/>
    <w:rsid w:val="00B36F25"/>
    <w:rsid w:val="00B420F9"/>
    <w:rsid w:val="00BD1EDE"/>
    <w:rsid w:val="00BD57AB"/>
    <w:rsid w:val="00C500B1"/>
    <w:rsid w:val="00C858DE"/>
    <w:rsid w:val="00CD0177"/>
    <w:rsid w:val="00D034E6"/>
    <w:rsid w:val="00D051BE"/>
    <w:rsid w:val="00E35E2C"/>
    <w:rsid w:val="00E7661D"/>
    <w:rsid w:val="00EA591E"/>
    <w:rsid w:val="00F17DF6"/>
    <w:rsid w:val="00F41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B115728"/>
  <w15:docId w15:val="{30453030-2A32-4EDD-8B71-0DDC3157D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60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60B4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C500B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C500B1"/>
    <w:rPr>
      <w:b/>
      <w:bCs/>
    </w:rPr>
  </w:style>
  <w:style w:type="character" w:styleId="a7">
    <w:name w:val="Hyperlink"/>
    <w:basedOn w:val="a0"/>
    <w:uiPriority w:val="99"/>
    <w:unhideWhenUsed/>
    <w:rsid w:val="00140689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7453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45309"/>
  </w:style>
  <w:style w:type="paragraph" w:styleId="aa">
    <w:name w:val="footer"/>
    <w:basedOn w:val="a"/>
    <w:link w:val="ab"/>
    <w:uiPriority w:val="99"/>
    <w:unhideWhenUsed/>
    <w:rsid w:val="007453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453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707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gesbt.tyumen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gesbt.ru" TargetMode="External"/><Relationship Id="rId12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energo-news.ru/archives/159090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https://www.instagram.com/gesbt.tyumen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facebook.com/gesbt.tyumen/" TargetMode="Externa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602</Words>
  <Characters>3436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Кустова Татьяна Андреевна</dc:creator>
  <cp:keywords/>
  <dc:description/>
  <cp:lastModifiedBy>Семёнова Елена Анатольевна</cp:lastModifiedBy>
  <cp:revision>17</cp:revision>
  <cp:lastPrinted>2020-08-17T04:08:00Z</cp:lastPrinted>
  <dcterms:created xsi:type="dcterms:W3CDTF">2020-04-23T11:17:00Z</dcterms:created>
  <dcterms:modified xsi:type="dcterms:W3CDTF">2021-03-10T06:20:00Z</dcterms:modified>
</cp:coreProperties>
</file>